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0409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</w:t>
      </w:r>
      <w:r w:rsidRPr="00A851CC">
        <w:rPr>
          <w:rFonts w:ascii="Comic Sans MS" w:hAnsi="Comic Sans MS"/>
          <w:b/>
          <w:bCs/>
        </w:rPr>
        <w:t>"Тариф"</w:t>
      </w:r>
      <w:r w:rsidRPr="00A851CC">
        <w:rPr>
          <w:rFonts w:ascii="Comic Sans MS" w:hAnsi="Comic Sans MS"/>
        </w:rPr>
        <w:t xml:space="preserve"> – это цена, устанавливаемая оператором связи за отдельную единицу услуги связи. </w:t>
      </w:r>
    </w:p>
    <w:p w14:paraId="2ACE8DA2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</w:t>
      </w:r>
      <w:r w:rsidRPr="00A851CC">
        <w:rPr>
          <w:rFonts w:ascii="Comic Sans MS" w:hAnsi="Comic Sans MS"/>
          <w:b/>
          <w:bCs/>
        </w:rPr>
        <w:t>"Тарифный план"</w:t>
      </w:r>
      <w:r w:rsidRPr="00A851CC">
        <w:rPr>
          <w:rFonts w:ascii="Comic Sans MS" w:hAnsi="Comic Sans MS"/>
        </w:rPr>
        <w:t xml:space="preserve"> - совокупность условий, при которых оператор связи предлагает пользоваться одной либо несколькими услугами связи. Иначе говоря,  это пакет услуг  включающий: количество минут разговоров, количество текстовых и мультимедийных сообщений, объём гигабайт, доступных для использования в мобильном интернете, дополнительные услуги. </w:t>
      </w:r>
    </w:p>
    <w:p w14:paraId="511C5AD0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Вопрос: «Вправе ли оператор связи менять тариф в одностороннем порядке?» возникает у потребителей достаточно часто.  К сожалению, при изменении тарифа сотовым оператором в одностороннем порядке закон не на стороне абонента. </w:t>
      </w:r>
    </w:p>
    <w:p w14:paraId="47D4CB08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Федеральным законом  «О связи» определено, что тарифы на услуги связи устанавливаются оператором связи самостоятельно.  Услуги связи оказываются операторами связи пользователям на основании договора об оказании услуг связи.   И как правило,  норма о том, что оператор сам может изменять тариф, в том числе и в сторону повышения стоимости,  дублируется и в договорах. Подписывая соглашение (договор), абонент уже соглашается  с таким условием.   </w:t>
      </w:r>
    </w:p>
    <w:p w14:paraId="497DDA35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  <w:b/>
          <w:bCs/>
        </w:rPr>
      </w:pPr>
      <w:r w:rsidRPr="00A851CC">
        <w:rPr>
          <w:rFonts w:ascii="Comic Sans MS" w:hAnsi="Comic Sans MS"/>
        </w:rPr>
        <w:t xml:space="preserve">     Постановление Правительства РФ "Об утверждении Правил оказания услуг телефонной связи» обязывает оператора </w:t>
      </w:r>
      <w:r w:rsidRPr="00A851CC">
        <w:rPr>
          <w:rFonts w:ascii="Comic Sans MS" w:hAnsi="Comic Sans MS"/>
        </w:rPr>
        <w:t xml:space="preserve">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"Интернет". </w:t>
      </w:r>
      <w:r w:rsidRPr="00A851CC">
        <w:rPr>
          <w:rFonts w:ascii="Comic Sans MS" w:hAnsi="Comic Sans MS"/>
          <w:b/>
          <w:bCs/>
        </w:rPr>
        <w:t>Абонентам подвижной связи, в отношении которых применяется изменяемый тариф, дополнительно направляются короткие текстовые сообщения с информацией об изменении действующих тарифов на услуги подвижной связи.</w:t>
      </w:r>
    </w:p>
    <w:p w14:paraId="7C28F718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 Ранее операторы могли самостоятельно пересматривать услуги в тарифном плане, без согласия клиента. Например, уменьшить объем гигабайт.  С 1 сентября 2025 года действуют правила, по которым операторы не могут менять условия тарифного плана  без вашего согласия.  </w:t>
      </w:r>
    </w:p>
    <w:p w14:paraId="4A9C5DB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Изменение состава услуг в ходе исполнения договора может быть осуществлено только на основании инициированного абонентом заявления.</w:t>
      </w:r>
    </w:p>
    <w:p w14:paraId="6BC4E59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Это значит, что если вы подключили тарифный план с безлимитным интернетом, то самостоятельно перевести вас на 50 Гб интернета в месяц оператор не может. Он обязан  уведомить вас за 10 дней до изменений через сайт или СМС.  </w:t>
      </w:r>
    </w:p>
    <w:p w14:paraId="7BA99C96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Изменение условий договора, в том числе подключение дополнительных услуг, осуществляется в письменной форме или путем совершения конклюдентных действий, перечень и порядок осуществления которых определяются договором. При этом </w:t>
      </w:r>
      <w:r w:rsidRPr="00A851CC">
        <w:rPr>
          <w:rFonts w:ascii="Comic Sans MS" w:hAnsi="Comic Sans MS"/>
        </w:rPr>
        <w:t>перечень конклюдентных действий должен включать:</w:t>
      </w:r>
    </w:p>
    <w:p w14:paraId="34E91DB4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действия, совершенные через систему самообслуживания оператора связи (личный кабинет); </w:t>
      </w:r>
    </w:p>
    <w:p w14:paraId="6E255BE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отправку короткого текстового сообщения; </w:t>
      </w:r>
    </w:p>
    <w:p w14:paraId="2A4495A0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совершение исходящего голосового вызова; </w:t>
      </w:r>
    </w:p>
    <w:p w14:paraId="242CDECA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иные действия абонента, однозначно идентифицирующие его и позволяющие достоверно установить его волеизъявление на изменение условий договора. </w:t>
      </w:r>
    </w:p>
    <w:p w14:paraId="686B9FAE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Например,  абонент получает сообщение, который отправляют операторы связи при изменении стоимости тарифного плана, следующего содержания: «Мы улучшаем  ваш тариф! Теперь вам доступно больше гигабайт и минут за небольшую доплату. Если вы не откажетесь в течение 24 часов, мы переведем вас автоматически». </w:t>
      </w:r>
    </w:p>
    <w:p w14:paraId="03D9CE2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Для смены тарифа необходима галочка в приложении, код из СМС или другое действие. Без этого никто не имеет права менять оказываемый пакет услуг. Следует игнорировать такие сообщения, а если списание произошло – немедленно обратиться в службу поддержки с требованием вернуть старый тариф и оспорить списание в соответствии с законом.</w:t>
      </w:r>
    </w:p>
    <w:p w14:paraId="55C74068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При получении уведомления от оператора связи об изменении </w:t>
      </w:r>
      <w:r w:rsidRPr="00A851CC">
        <w:rPr>
          <w:rFonts w:ascii="Comic Sans MS" w:hAnsi="Comic Sans MS"/>
        </w:rPr>
        <w:lastRenderedPageBreak/>
        <w:t>действующего тарифного плана, абонент вправе:</w:t>
      </w:r>
    </w:p>
    <w:p w14:paraId="57FEA820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- согласиться с условиями нового тарифного плана;</w:t>
      </w:r>
    </w:p>
    <w:p w14:paraId="5F84C55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- выбрать и перейти на другой тарифный план оператора связи;</w:t>
      </w:r>
    </w:p>
    <w:p w14:paraId="039476A7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- расторгнуть договор с оператором связи,</w:t>
      </w:r>
    </w:p>
    <w:p w14:paraId="71988D6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  <w:b/>
          <w:bCs/>
        </w:rPr>
      </w:pPr>
      <w:r w:rsidRPr="00A851CC">
        <w:rPr>
          <w:rFonts w:ascii="Comic Sans MS" w:hAnsi="Comic Sans MS"/>
          <w:b/>
          <w:bCs/>
        </w:rPr>
        <w:t>Вывод:</w:t>
      </w:r>
    </w:p>
    <w:p w14:paraId="0476879C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>Оператор связи вправе самостоятельно устанавливать и изменять тарифы (ценовую составляющую тарифного плана), но при этом обязан предварительно уведомлять абонентов. При этом менять сам тарифный план (набор услуг) в одностороннем порядке без согласия абонента оператор не вправе.</w:t>
      </w:r>
    </w:p>
    <w:p w14:paraId="523D2CA2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 xml:space="preserve">Оператор обязан уведомить абонента не менее чем за 10 дней — разместить информацию на сайте и прислать смс. </w:t>
      </w:r>
    </w:p>
    <w:p w14:paraId="0FE62F33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>Повышать плату можно без согласия,  претензии из</w:t>
      </w:r>
      <w:r w:rsidRPr="00232B4D">
        <w:rPr>
          <w:rFonts w:ascii="Times New Roman" w:hAnsi="Times New Roman" w:cs="Times New Roman"/>
        </w:rPr>
        <w:t>‑</w:t>
      </w:r>
      <w:r w:rsidRPr="00232B4D">
        <w:rPr>
          <w:rFonts w:ascii="Comic Sans MS" w:hAnsi="Comic Sans MS" w:cs="Comic Sans MS"/>
        </w:rPr>
        <w:t>за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непрочитанной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смс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суды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обычно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не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принимают</w:t>
      </w:r>
      <w:r w:rsidRPr="00232B4D">
        <w:rPr>
          <w:rFonts w:ascii="Comic Sans MS" w:hAnsi="Comic Sans MS"/>
        </w:rPr>
        <w:t xml:space="preserve">. </w:t>
      </w:r>
    </w:p>
    <w:p w14:paraId="0CAD8408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 xml:space="preserve">Если не устроило изменение, выберите другой тариф или расторгните договор,  или смените оператора. </w:t>
      </w:r>
    </w:p>
    <w:p w14:paraId="77AEEBD6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>Регулярно проверяйте актуальный тарифный план через личный кабинет, приложение или у представителей оператора связи, чтобы не пропустить информацию об изменениях.</w:t>
      </w:r>
    </w:p>
    <w:p w14:paraId="36FD3142" w14:textId="77777777" w:rsidR="00232B4D" w:rsidRDefault="00232B4D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BF5ACC0" w14:textId="61AFF956" w:rsidR="00E70746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14:paraId="1AF12914" w14:textId="77777777"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</w:t>
      </w:r>
    </w:p>
    <w:p w14:paraId="10B005A0" w14:textId="1F569C15" w:rsidR="00E70746" w:rsidRPr="00675481" w:rsidRDefault="00E70746" w:rsidP="00232B4D">
      <w:pPr>
        <w:spacing w:after="0" w:line="160" w:lineRule="atLeast"/>
        <w:jc w:val="right"/>
        <w:rPr>
          <w:rFonts w:ascii="Comic Sans MS" w:hAnsi="Comic Sans MS" w:cs="Times New Roman"/>
          <w:i/>
          <w:color w:val="000000" w:themeColor="text1"/>
          <w:sz w:val="18"/>
          <w:szCs w:val="18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Консультант Плюс </w:t>
      </w:r>
    </w:p>
    <w:p w14:paraId="4BD48BF0" w14:textId="58AE9E48" w:rsidR="0088521D" w:rsidRPr="00675481" w:rsidRDefault="0088521D" w:rsidP="0088521D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b/>
          <w:bCs/>
          <w:sz w:val="20"/>
          <w:szCs w:val="20"/>
        </w:rPr>
        <w:t>Ждем Вас по адресам:</w:t>
      </w:r>
    </w:p>
    <w:tbl>
      <w:tblPr>
        <w:tblpPr w:leftFromText="180" w:rightFromText="180" w:vertAnchor="text" w:horzAnchor="margin" w:tblpXSpec="center" w:tblpY="19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A851CC" w:rsidRPr="00675481" w14:paraId="4FE69ED2" w14:textId="77777777" w:rsidTr="00A851C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9D13" w14:textId="77777777" w:rsidR="00A851CC" w:rsidRPr="00675481" w:rsidRDefault="00A851CC" w:rsidP="00A851CC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bookmarkStart w:id="0" w:name="_Hlk191302002"/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A851CC" w:rsidRPr="00675481" w14:paraId="6D2F9141" w14:textId="77777777" w:rsidTr="00A851C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AB9D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851CC" w:rsidRPr="00675481" w14:paraId="76D029C1" w14:textId="77777777" w:rsidTr="00A851C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680B" w14:textId="77777777" w:rsidR="00A851CC" w:rsidRPr="00675481" w:rsidRDefault="00A851CC" w:rsidP="00A851CC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14:paraId="59784A88" w14:textId="77777777" w:rsidR="00A851CC" w:rsidRPr="00675481" w:rsidRDefault="00A851CC" w:rsidP="00A851C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A851CC" w:rsidRPr="00675481" w14:paraId="74CF378F" w14:textId="77777777" w:rsidTr="00A851CC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D5F6" w14:textId="77777777" w:rsidR="00A851CC" w:rsidRPr="00675481" w:rsidRDefault="00A851CC" w:rsidP="00A851C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14:paraId="41C31A28" w14:textId="77777777" w:rsidR="00A851CC" w:rsidRPr="00675481" w:rsidRDefault="00A851CC" w:rsidP="00A851CC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851CC" w:rsidRPr="00675481" w14:paraId="366F7F88" w14:textId="77777777" w:rsidTr="00A851C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0A5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4F5541FB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14:paraId="14D1246F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851CC" w:rsidRPr="00675481" w14:paraId="3121EC20" w14:textId="77777777" w:rsidTr="00A851C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49A3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851CC" w:rsidRPr="00675481" w14:paraId="7CA7A8B2" w14:textId="77777777" w:rsidTr="00A851C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F7A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21,           тел.8(395-30)2-10-20</w:t>
            </w:r>
          </w:p>
          <w:p w14:paraId="3F3202F1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A851CC" w:rsidRPr="00675481" w14:paraId="2EE73AC6" w14:textId="77777777" w:rsidTr="00A851C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AA00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14:paraId="5929AD39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A851CC" w:rsidRPr="00675481" w14:paraId="392337D5" w14:textId="77777777" w:rsidTr="00A851C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9A50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191AEDD8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A851CC" w:rsidRPr="00675481" w14:paraId="62260533" w14:textId="77777777" w:rsidTr="00A851C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C158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(обращаться в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г.Иркутск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05031414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851CC" w:rsidRPr="00675481" w14:paraId="5DA562F3" w14:textId="77777777" w:rsidTr="00A851C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6FBC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A851CC" w:rsidRPr="00675481" w14:paraId="23F15BD9" w14:textId="77777777" w:rsidTr="00A851C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F472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0D9B9009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A851CC" w:rsidRPr="00675481" w14:paraId="02036B28" w14:textId="77777777" w:rsidTr="00A851C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5E9B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A851CC" w:rsidRPr="00675481" w14:paraId="248AA714" w14:textId="77777777" w:rsidTr="00A851CC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80F9" w14:textId="77777777" w:rsidR="00A851CC" w:rsidRPr="00675481" w:rsidRDefault="00A851CC" w:rsidP="00A851CC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п.Усть</w:t>
            </w:r>
            <w:proofErr w:type="spellEnd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-Ордынский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, пер.1 Октябрьский, 12 тел. 8 (395-41) 3-10-78, </w:t>
            </w:r>
            <w:hyperlink r:id="rId8" w:history="1">
              <w:r w:rsidRPr="00675481">
                <w:rPr>
                  <w:rStyle w:val="a4"/>
                  <w:rFonts w:ascii="Comic Sans MS" w:hAnsi="Comic Sans MS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0"/>
    </w:tbl>
    <w:p w14:paraId="0A697363" w14:textId="77777777" w:rsidR="00A851CC" w:rsidRDefault="00A851CC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0AE6635B" w14:textId="1D4F6885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675481">
        <w:rPr>
          <w:rFonts w:ascii="Comic Sans MS" w:hAnsi="Comic Sans MS"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437E55B4" w14:textId="77777777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60AAA458" w14:textId="1E4A105D" w:rsidR="00F62263" w:rsidRPr="00675481" w:rsidRDefault="00232B4D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1A627B22" wp14:editId="16C7F9B1">
            <wp:extent cx="2642235" cy="250126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4878" cy="250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FA887" w14:textId="3DE025B0" w:rsidR="00A256F6" w:rsidRDefault="00A256F6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3E2ABB76" w14:textId="6D5E247F" w:rsidR="00675481" w:rsidRPr="006103E2" w:rsidRDefault="00A851CC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00FF"/>
          <w:sz w:val="32"/>
          <w:lang w:eastAsia="en-US"/>
        </w:rPr>
      </w:pPr>
      <w:r w:rsidRPr="00A851CC">
        <w:rPr>
          <w:rFonts w:ascii="Comic Sans MS" w:eastAsiaTheme="minorHAnsi" w:hAnsi="Comic Sans MS"/>
          <w:b/>
          <w:color w:val="0000FF"/>
          <w:sz w:val="32"/>
          <w:lang w:eastAsia="en-US"/>
        </w:rPr>
        <w:t>Изменение тарифа и тарифного плана оператором связи.</w:t>
      </w:r>
    </w:p>
    <w:p w14:paraId="08667144" w14:textId="77777777" w:rsidR="00675481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5D13F78C" w14:textId="77777777" w:rsidR="00360159" w:rsidRDefault="0036015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620C9863" w14:textId="77777777" w:rsidR="0088521D" w:rsidRDefault="0088521D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183F08B3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Консультационный центр и пункты</w:t>
      </w:r>
    </w:p>
    <w:p w14:paraId="453D82BC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по защите прав потребителей</w:t>
      </w:r>
    </w:p>
    <w:p w14:paraId="63CD399E" w14:textId="77777777" w:rsidR="005F1DD9" w:rsidRPr="00675481" w:rsidRDefault="005F1DD9" w:rsidP="005F1DD9">
      <w:pPr>
        <w:spacing w:after="0" w:line="240" w:lineRule="auto"/>
        <w:ind w:right="141"/>
        <w:rPr>
          <w:rFonts w:ascii="Comic Sans MS" w:hAnsi="Comic Sans MS"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53283BA3" w14:textId="77777777" w:rsidR="005F1DD9" w:rsidRPr="00675481" w:rsidRDefault="005F1DD9" w:rsidP="005F1DD9">
      <w:pPr>
        <w:spacing w:after="0" w:line="240" w:lineRule="auto"/>
        <w:ind w:right="141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sz w:val="24"/>
          <w:szCs w:val="24"/>
        </w:rPr>
        <w:t>Единый консультационный центр Роспотребнадзора –</w:t>
      </w:r>
    </w:p>
    <w:p w14:paraId="4984C2DE" w14:textId="77777777" w:rsidR="00AF5C24" w:rsidRPr="00675481" w:rsidRDefault="005F1DD9" w:rsidP="00BD6C10">
      <w:pPr>
        <w:jc w:val="center"/>
        <w:rPr>
          <w:rFonts w:ascii="Comic Sans MS" w:hAnsi="Comic Sans MS"/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675481">
        <w:rPr>
          <w:rFonts w:ascii="Comic Sans MS" w:hAnsi="Comic Sans MS" w:cs="Times New Roman"/>
          <w:b/>
          <w:color w:val="FF0000"/>
          <w:sz w:val="24"/>
          <w:szCs w:val="24"/>
        </w:rPr>
        <w:t>8-800-5</w:t>
      </w:r>
      <w:r w:rsidR="00E57035" w:rsidRPr="00675481">
        <w:rPr>
          <w:rFonts w:ascii="Comic Sans MS" w:hAnsi="Comic Sans MS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675481" w:rsidSect="00232B4D">
      <w:pgSz w:w="16838" w:h="11906" w:orient="landscape"/>
      <w:pgMar w:top="426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AE31" w14:textId="77777777" w:rsidR="00886602" w:rsidRDefault="00886602" w:rsidP="00535171">
      <w:pPr>
        <w:spacing w:after="0" w:line="240" w:lineRule="auto"/>
      </w:pPr>
      <w:r>
        <w:separator/>
      </w:r>
    </w:p>
  </w:endnote>
  <w:endnote w:type="continuationSeparator" w:id="0">
    <w:p w14:paraId="5B40A7F9" w14:textId="77777777" w:rsidR="00886602" w:rsidRDefault="00886602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4FF8" w14:textId="77777777" w:rsidR="00886602" w:rsidRDefault="00886602" w:rsidP="00535171">
      <w:pPr>
        <w:spacing w:after="0" w:line="240" w:lineRule="auto"/>
      </w:pPr>
      <w:r>
        <w:separator/>
      </w:r>
    </w:p>
  </w:footnote>
  <w:footnote w:type="continuationSeparator" w:id="0">
    <w:p w14:paraId="486779F9" w14:textId="77777777" w:rsidR="00886602" w:rsidRDefault="00886602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D5D37"/>
    <w:multiLevelType w:val="hybridMultilevel"/>
    <w:tmpl w:val="7D64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948539">
    <w:abstractNumId w:val="2"/>
  </w:num>
  <w:num w:numId="2" w16cid:durableId="1933932926">
    <w:abstractNumId w:val="1"/>
  </w:num>
  <w:num w:numId="3" w16cid:durableId="501163690">
    <w:abstractNumId w:val="0"/>
  </w:num>
  <w:num w:numId="4" w16cid:durableId="67476842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1"/>
    <w:rsid w:val="000063E7"/>
    <w:rsid w:val="000105C7"/>
    <w:rsid w:val="00013387"/>
    <w:rsid w:val="000136D2"/>
    <w:rsid w:val="0002711B"/>
    <w:rsid w:val="00030260"/>
    <w:rsid w:val="00032355"/>
    <w:rsid w:val="00033049"/>
    <w:rsid w:val="00034F3E"/>
    <w:rsid w:val="000421C9"/>
    <w:rsid w:val="000436E3"/>
    <w:rsid w:val="0004398D"/>
    <w:rsid w:val="00054852"/>
    <w:rsid w:val="000608A3"/>
    <w:rsid w:val="000654A7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15BD0"/>
    <w:rsid w:val="00232B4D"/>
    <w:rsid w:val="0023329A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60159"/>
    <w:rsid w:val="00370155"/>
    <w:rsid w:val="0037396C"/>
    <w:rsid w:val="00376E03"/>
    <w:rsid w:val="00377E25"/>
    <w:rsid w:val="003848C9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03F54"/>
    <w:rsid w:val="005146F2"/>
    <w:rsid w:val="00522740"/>
    <w:rsid w:val="00524DA8"/>
    <w:rsid w:val="00527A84"/>
    <w:rsid w:val="00530B22"/>
    <w:rsid w:val="00534ABD"/>
    <w:rsid w:val="00535171"/>
    <w:rsid w:val="005362BB"/>
    <w:rsid w:val="00537F2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03E2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481"/>
    <w:rsid w:val="006755FA"/>
    <w:rsid w:val="006836D3"/>
    <w:rsid w:val="00696CE2"/>
    <w:rsid w:val="006A5128"/>
    <w:rsid w:val="006B2118"/>
    <w:rsid w:val="006C0840"/>
    <w:rsid w:val="006D2C21"/>
    <w:rsid w:val="006D5E8E"/>
    <w:rsid w:val="006D7E52"/>
    <w:rsid w:val="006E26CA"/>
    <w:rsid w:val="006E7BBA"/>
    <w:rsid w:val="006F46B8"/>
    <w:rsid w:val="00722E34"/>
    <w:rsid w:val="0073269B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521D"/>
    <w:rsid w:val="00886602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79C1"/>
    <w:rsid w:val="00A32DEE"/>
    <w:rsid w:val="00A373BB"/>
    <w:rsid w:val="00A50ADE"/>
    <w:rsid w:val="00A56FD8"/>
    <w:rsid w:val="00A65814"/>
    <w:rsid w:val="00A7278B"/>
    <w:rsid w:val="00A77734"/>
    <w:rsid w:val="00A77A5F"/>
    <w:rsid w:val="00A811F9"/>
    <w:rsid w:val="00A851CC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667BD"/>
    <w:rsid w:val="00D731C5"/>
    <w:rsid w:val="00D82EC7"/>
    <w:rsid w:val="00D84752"/>
    <w:rsid w:val="00D87659"/>
    <w:rsid w:val="00D90BF8"/>
    <w:rsid w:val="00D978F7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4B1D"/>
    <w:rsid w:val="00E956D9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4865"/>
  <w15:docId w15:val="{AB8B72C2-D851-4498-93F2-21347128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6B53C-47B5-425D-87C0-847C5703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cp:lastPrinted>2024-04-08T08:37:00Z</cp:lastPrinted>
  <dcterms:created xsi:type="dcterms:W3CDTF">2026-04-23T08:51:00Z</dcterms:created>
  <dcterms:modified xsi:type="dcterms:W3CDTF">2026-04-23T08:51:00Z</dcterms:modified>
</cp:coreProperties>
</file>