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2E5" w:rsidRDefault="00F062E5">
      <w:pPr>
        <w:pStyle w:val="ConsPlusTitlePage"/>
      </w:pPr>
      <w:bookmarkStart w:id="0" w:name="_GoBack"/>
      <w:r>
        <w:t xml:space="preserve">Документ предоставлен </w:t>
      </w:r>
      <w:hyperlink r:id="rId4">
        <w:proofErr w:type="spellStart"/>
        <w:r>
          <w:rPr>
            <w:color w:val="0000FF"/>
          </w:rPr>
          <w:t>КонсультантПлюс</w:t>
        </w:r>
        <w:proofErr w:type="spellEnd"/>
      </w:hyperlink>
      <w:r>
        <w:br/>
      </w:r>
    </w:p>
    <w:p w:rsidR="00F062E5" w:rsidRDefault="00F062E5">
      <w:pPr>
        <w:pStyle w:val="ConsPlusNormal"/>
        <w:jc w:val="both"/>
        <w:outlineLvl w:val="0"/>
      </w:pPr>
    </w:p>
    <w:p w:rsidR="00F062E5" w:rsidRDefault="00F062E5">
      <w:pPr>
        <w:pStyle w:val="ConsPlusNormal"/>
        <w:outlineLvl w:val="0"/>
      </w:pPr>
      <w:r>
        <w:t>Зарегистрировано в Минюсте России 8 сентября 2021 г. N 64932</w:t>
      </w:r>
    </w:p>
    <w:p w:rsidR="00F062E5" w:rsidRDefault="00F062E5">
      <w:pPr>
        <w:pStyle w:val="ConsPlusNormal"/>
        <w:pBdr>
          <w:bottom w:val="single" w:sz="6" w:space="0" w:color="auto"/>
        </w:pBdr>
        <w:spacing w:before="100" w:after="100"/>
        <w:jc w:val="both"/>
        <w:rPr>
          <w:sz w:val="2"/>
          <w:szCs w:val="2"/>
        </w:rPr>
      </w:pPr>
    </w:p>
    <w:p w:rsidR="00F062E5" w:rsidRDefault="00F062E5">
      <w:pPr>
        <w:pStyle w:val="ConsPlusNormal"/>
        <w:jc w:val="both"/>
      </w:pPr>
    </w:p>
    <w:p w:rsidR="00F062E5" w:rsidRDefault="00F062E5">
      <w:pPr>
        <w:pStyle w:val="ConsPlusTitle"/>
        <w:jc w:val="center"/>
      </w:pPr>
      <w:r>
        <w:t>МИНИСТЕРСТВО ТРУДА И СОЦИАЛЬНОЙ ЗАЩИТЫ РОССИЙСКОЙ ФЕДЕРАЦИИ</w:t>
      </w:r>
    </w:p>
    <w:p w:rsidR="00F062E5" w:rsidRDefault="00F062E5">
      <w:pPr>
        <w:pStyle w:val="ConsPlusTitle"/>
        <w:jc w:val="center"/>
      </w:pPr>
    </w:p>
    <w:p w:rsidR="00F062E5" w:rsidRDefault="00F062E5">
      <w:pPr>
        <w:pStyle w:val="ConsPlusTitle"/>
        <w:jc w:val="center"/>
      </w:pPr>
      <w:r>
        <w:t>ПРИКАЗ</w:t>
      </w:r>
    </w:p>
    <w:p w:rsidR="00F062E5" w:rsidRDefault="00F062E5">
      <w:pPr>
        <w:pStyle w:val="ConsPlusTitle"/>
        <w:jc w:val="center"/>
      </w:pPr>
      <w:r>
        <w:t>от 14 июля 2021 г. N 467н</w:t>
      </w:r>
    </w:p>
    <w:p w:rsidR="00F062E5" w:rsidRDefault="00F062E5">
      <w:pPr>
        <w:pStyle w:val="ConsPlusTitle"/>
        <w:jc w:val="center"/>
      </w:pPr>
    </w:p>
    <w:p w:rsidR="00F062E5" w:rsidRDefault="00F062E5">
      <w:pPr>
        <w:pStyle w:val="ConsPlusTitle"/>
        <w:jc w:val="center"/>
      </w:pPr>
      <w:r>
        <w:t>ОБ УТВЕРЖДЕНИИ ПРАВИЛ</w:t>
      </w:r>
    </w:p>
    <w:p w:rsidR="00F062E5" w:rsidRDefault="00F062E5">
      <w:pPr>
        <w:pStyle w:val="ConsPlusTitle"/>
        <w:jc w:val="center"/>
      </w:pPr>
      <w:r>
        <w:t>ФИНАНСОВОГО ОБЕСПЕЧЕНИЯ ПРЕДУПРЕДИТЕЛЬНЫХ МЕР ПО СОКРАЩЕНИЮ</w:t>
      </w:r>
    </w:p>
    <w:p w:rsidR="00F062E5" w:rsidRDefault="00F062E5">
      <w:pPr>
        <w:pStyle w:val="ConsPlusTitle"/>
        <w:jc w:val="center"/>
      </w:pPr>
      <w:r>
        <w:t>ПРОИЗВОДСТВЕННОГО ТРАВМАТИЗМА И ПРОФЕССИОНАЛЬНЫХ ЗАБОЛЕВАНИЙ</w:t>
      </w:r>
    </w:p>
    <w:p w:rsidR="00F062E5" w:rsidRDefault="00F062E5">
      <w:pPr>
        <w:pStyle w:val="ConsPlusTitle"/>
        <w:jc w:val="center"/>
      </w:pPr>
      <w:r>
        <w:t>РАБОТНИКОВ И САНАТОРНО-КУРОРТНОГО ЛЕЧЕНИЯ РАБОТНИКОВ,</w:t>
      </w:r>
    </w:p>
    <w:p w:rsidR="00F062E5" w:rsidRDefault="00F062E5">
      <w:pPr>
        <w:pStyle w:val="ConsPlusTitle"/>
        <w:jc w:val="center"/>
      </w:pPr>
      <w:r>
        <w:t>ЗАНЯТЫХ НА РАБОТАХ С ВРЕДНЫМИ И (ИЛИ) ОПАСНЫМИ</w:t>
      </w:r>
    </w:p>
    <w:p w:rsidR="00F062E5" w:rsidRDefault="00F062E5">
      <w:pPr>
        <w:pStyle w:val="ConsPlusTitle"/>
        <w:jc w:val="center"/>
      </w:pPr>
      <w:r>
        <w:t>ПРОИЗВОДСТВЕННЫМИ ФАКТОРАМИ</w:t>
      </w:r>
    </w:p>
    <w:p w:rsidR="00F062E5" w:rsidRDefault="00F062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62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62E5" w:rsidRDefault="00F062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62E5" w:rsidRDefault="00F062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62E5" w:rsidRDefault="00F062E5">
            <w:pPr>
              <w:pStyle w:val="ConsPlusNormal"/>
              <w:jc w:val="center"/>
            </w:pPr>
            <w:r>
              <w:rPr>
                <w:color w:val="392C69"/>
              </w:rPr>
              <w:t>Список изменяющих документов</w:t>
            </w:r>
          </w:p>
          <w:p w:rsidR="00F062E5" w:rsidRDefault="00F062E5">
            <w:pPr>
              <w:pStyle w:val="ConsPlusNormal"/>
              <w:jc w:val="center"/>
            </w:pPr>
            <w:r>
              <w:rPr>
                <w:color w:val="392C69"/>
              </w:rPr>
              <w:t xml:space="preserve">(в ред. Приказов Минтруда России от 02.03.2022 </w:t>
            </w:r>
            <w:hyperlink r:id="rId5">
              <w:r>
                <w:rPr>
                  <w:color w:val="0000FF"/>
                </w:rPr>
                <w:t>N 97н</w:t>
              </w:r>
            </w:hyperlink>
            <w:r>
              <w:rPr>
                <w:color w:val="392C69"/>
              </w:rPr>
              <w:t>,</w:t>
            </w:r>
          </w:p>
          <w:p w:rsidR="00F062E5" w:rsidRDefault="00F062E5">
            <w:pPr>
              <w:pStyle w:val="ConsPlusNormal"/>
              <w:jc w:val="center"/>
            </w:pPr>
            <w:r>
              <w:rPr>
                <w:color w:val="392C69"/>
              </w:rPr>
              <w:t xml:space="preserve">от 31.05.2022 </w:t>
            </w:r>
            <w:hyperlink r:id="rId6">
              <w:r>
                <w:rPr>
                  <w:color w:val="0000FF"/>
                </w:rPr>
                <w:t>N 330н</w:t>
              </w:r>
            </w:hyperlink>
            <w:r>
              <w:rPr>
                <w:color w:val="392C69"/>
              </w:rPr>
              <w:t xml:space="preserve">, от 15.12.2022 </w:t>
            </w:r>
            <w:hyperlink r:id="rId7">
              <w:r>
                <w:rPr>
                  <w:color w:val="0000FF"/>
                </w:rPr>
                <w:t>N 782н</w:t>
              </w:r>
            </w:hyperlink>
            <w:r>
              <w:rPr>
                <w:color w:val="392C69"/>
              </w:rPr>
              <w:t xml:space="preserve">, от 27.02.2023 </w:t>
            </w:r>
            <w:hyperlink r:id="rId8">
              <w:r>
                <w:rPr>
                  <w:color w:val="0000FF"/>
                </w:rPr>
                <w:t>N 101н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62E5" w:rsidRDefault="00F062E5">
            <w:pPr>
              <w:pStyle w:val="ConsPlusNormal"/>
            </w:pPr>
          </w:p>
        </w:tc>
      </w:tr>
    </w:tbl>
    <w:p w:rsidR="00F062E5" w:rsidRDefault="00F062E5">
      <w:pPr>
        <w:pStyle w:val="ConsPlusNormal"/>
        <w:jc w:val="both"/>
      </w:pPr>
    </w:p>
    <w:p w:rsidR="00F062E5" w:rsidRDefault="00F062E5">
      <w:pPr>
        <w:pStyle w:val="ConsPlusNormal"/>
        <w:ind w:firstLine="540"/>
        <w:jc w:val="both"/>
      </w:pPr>
      <w:r>
        <w:t xml:space="preserve">В соответствии с </w:t>
      </w:r>
      <w:hyperlink r:id="rId9">
        <w:r>
          <w:rPr>
            <w:color w:val="0000FF"/>
          </w:rPr>
          <w:t>подпунктом 6 пункта 1 статьи 18</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2021, N 18, ст. 3070) и </w:t>
      </w:r>
      <w:hyperlink r:id="rId10">
        <w:r>
          <w:rPr>
            <w:color w:val="0000FF"/>
          </w:rPr>
          <w:t>подпунктом 5.2.35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F062E5" w:rsidRDefault="00F062E5">
      <w:pPr>
        <w:pStyle w:val="ConsPlusNormal"/>
        <w:spacing w:before="220"/>
        <w:ind w:firstLine="540"/>
        <w:jc w:val="both"/>
      </w:pPr>
      <w:r>
        <w:t xml:space="preserve">1. Утвердить </w:t>
      </w:r>
      <w:hyperlink w:anchor="P45">
        <w:r>
          <w:rPr>
            <w:color w:val="0000FF"/>
          </w:rPr>
          <w:t>Правила</w:t>
        </w:r>
      </w:hyperlink>
      <w:r>
        <w:t xml:space="preserve">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согласно приложению.</w:t>
      </w:r>
    </w:p>
    <w:p w:rsidR="00F062E5" w:rsidRDefault="00F062E5">
      <w:pPr>
        <w:pStyle w:val="ConsPlusNormal"/>
        <w:spacing w:before="220"/>
        <w:ind w:firstLine="540"/>
        <w:jc w:val="both"/>
      </w:pPr>
      <w:r>
        <w:t>2. Признать утратившими силу:</w:t>
      </w:r>
    </w:p>
    <w:p w:rsidR="00F062E5" w:rsidRDefault="00F062E5">
      <w:pPr>
        <w:pStyle w:val="ConsPlusNormal"/>
        <w:spacing w:before="220"/>
        <w:ind w:firstLine="540"/>
        <w:jc w:val="both"/>
      </w:pPr>
      <w:hyperlink r:id="rId11">
        <w:r>
          <w:rPr>
            <w:color w:val="0000FF"/>
          </w:rPr>
          <w:t>приказ</w:t>
        </w:r>
      </w:hyperlink>
      <w:r>
        <w:t xml:space="preserve"> Министерства труда и социальной защиты Российской Федерации от 10 декабря 2012 г. N 580н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29 декабря 2012 г., регистрационный N 26440);</w:t>
      </w:r>
    </w:p>
    <w:p w:rsidR="00F062E5" w:rsidRDefault="00F062E5">
      <w:pPr>
        <w:pStyle w:val="ConsPlusNormal"/>
        <w:spacing w:before="220"/>
        <w:ind w:firstLine="540"/>
        <w:jc w:val="both"/>
      </w:pPr>
      <w:hyperlink r:id="rId12">
        <w:r>
          <w:rPr>
            <w:color w:val="0000FF"/>
          </w:rPr>
          <w:t>приказ</w:t>
        </w:r>
      </w:hyperlink>
      <w:r>
        <w:t xml:space="preserve"> Министерства труда и социальной зашиты Российской Федерации от 24 мая 2013 г. N 220н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2 июля 2013 г., регистрационный N 28964);</w:t>
      </w:r>
    </w:p>
    <w:p w:rsidR="00F062E5" w:rsidRDefault="00F062E5">
      <w:pPr>
        <w:pStyle w:val="ConsPlusNormal"/>
        <w:spacing w:before="220"/>
        <w:ind w:firstLine="540"/>
        <w:jc w:val="both"/>
      </w:pPr>
      <w:hyperlink r:id="rId13">
        <w:r>
          <w:rPr>
            <w:color w:val="0000FF"/>
          </w:rPr>
          <w:t>пункт 27</w:t>
        </w:r>
      </w:hyperlink>
      <w:r>
        <w:t xml:space="preserve"> изменений, вносимых в нормативные правовые акты Министерства труда и социального развития Российской Федерации, Министерства здравоохранения и социального </w:t>
      </w:r>
      <w:r>
        <w:lastRenderedPageBreak/>
        <w:t>развития Российской Федерации, Министерства труда и социальной защиты Российской Федерации, утвержденных приказом Министерства труда и социальной защиты Российской Федерации от 20 февраля 2014 г. N 103н (зарегистрирован Министерством юстиции Российской Федерации 15 мая 2014 г., регистрационный N 32284);</w:t>
      </w:r>
    </w:p>
    <w:p w:rsidR="00F062E5" w:rsidRDefault="00F062E5">
      <w:pPr>
        <w:pStyle w:val="ConsPlusNormal"/>
        <w:spacing w:before="220"/>
        <w:ind w:firstLine="540"/>
        <w:jc w:val="both"/>
      </w:pPr>
      <w:hyperlink r:id="rId14">
        <w:r>
          <w:rPr>
            <w:color w:val="0000FF"/>
          </w:rPr>
          <w:t>приказ</w:t>
        </w:r>
      </w:hyperlink>
      <w:r>
        <w:t xml:space="preserve"> Министерства труда и социальной защиты Российской Федерации от 29 апреля 2016 г. N 201н "О внесении изменений в приказ Министерства труда и социальной защиты Российской Федерации от 10 декабря 2012 г. N 580н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1 августа 2016 г., регистрационный N 43040);</w:t>
      </w:r>
    </w:p>
    <w:p w:rsidR="00F062E5" w:rsidRDefault="00F062E5">
      <w:pPr>
        <w:pStyle w:val="ConsPlusNormal"/>
        <w:spacing w:before="220"/>
        <w:ind w:firstLine="540"/>
        <w:jc w:val="both"/>
      </w:pPr>
      <w:hyperlink r:id="rId15">
        <w:r>
          <w:rPr>
            <w:color w:val="0000FF"/>
          </w:rPr>
          <w:t>приказ</w:t>
        </w:r>
      </w:hyperlink>
      <w:r>
        <w:t xml:space="preserve"> Министерства труда и социальной защиты Российской Федерации от 14 июля 2016 г. N 353н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8 августа 2016 г., регистрационный N 43140);</w:t>
      </w:r>
    </w:p>
    <w:p w:rsidR="00F062E5" w:rsidRDefault="00F062E5">
      <w:pPr>
        <w:pStyle w:val="ConsPlusNormal"/>
        <w:spacing w:before="220"/>
        <w:ind w:firstLine="540"/>
        <w:jc w:val="both"/>
      </w:pPr>
      <w:hyperlink r:id="rId16">
        <w:r>
          <w:rPr>
            <w:color w:val="0000FF"/>
          </w:rPr>
          <w:t>приказ</w:t>
        </w:r>
      </w:hyperlink>
      <w:r>
        <w:t xml:space="preserve"> Министерства труда и социальной защиты Российской Федерации от 31 октября 2017 г. N 764н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22 декабря 2017 г., регистрационный N 49402);</w:t>
      </w:r>
    </w:p>
    <w:p w:rsidR="00F062E5" w:rsidRDefault="00F062E5">
      <w:pPr>
        <w:pStyle w:val="ConsPlusNormal"/>
        <w:spacing w:before="220"/>
        <w:ind w:firstLine="540"/>
        <w:jc w:val="both"/>
      </w:pPr>
      <w:hyperlink r:id="rId17">
        <w:r>
          <w:rPr>
            <w:color w:val="0000FF"/>
          </w:rPr>
          <w:t>приказ</w:t>
        </w:r>
      </w:hyperlink>
      <w:r>
        <w:t xml:space="preserve"> Министерства труда и социальной защиты Российской Федерации от 31 августа 2018 г. N 570н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21 сентября 2018 г., регистрационный N 52212);</w:t>
      </w:r>
    </w:p>
    <w:p w:rsidR="00F062E5" w:rsidRDefault="00F062E5">
      <w:pPr>
        <w:pStyle w:val="ConsPlusNormal"/>
        <w:spacing w:before="220"/>
        <w:ind w:firstLine="540"/>
        <w:jc w:val="both"/>
      </w:pPr>
      <w:hyperlink r:id="rId18">
        <w:r>
          <w:rPr>
            <w:color w:val="0000FF"/>
          </w:rPr>
          <w:t>приказ</w:t>
        </w:r>
      </w:hyperlink>
      <w:r>
        <w:t xml:space="preserve"> Министерства труда и социальной защиты Российской Федерации от 3 декабря 2018 г. N 764н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17 января 2019 г., регистрационный N 53391).</w:t>
      </w:r>
    </w:p>
    <w:p w:rsidR="00F062E5" w:rsidRDefault="00F062E5">
      <w:pPr>
        <w:pStyle w:val="ConsPlusNormal"/>
        <w:spacing w:before="220"/>
        <w:ind w:firstLine="540"/>
        <w:jc w:val="both"/>
      </w:pPr>
      <w:r>
        <w:t xml:space="preserve">3. Утратил силу. - </w:t>
      </w:r>
      <w:hyperlink r:id="rId19">
        <w:r>
          <w:rPr>
            <w:color w:val="0000FF"/>
          </w:rPr>
          <w:t>Приказ</w:t>
        </w:r>
      </w:hyperlink>
      <w:r>
        <w:t xml:space="preserve"> Минтруда России от 15.12.2022 N 782н.</w:t>
      </w:r>
    </w:p>
    <w:p w:rsidR="00F062E5" w:rsidRDefault="00F062E5">
      <w:pPr>
        <w:pStyle w:val="ConsPlusNormal"/>
        <w:jc w:val="both"/>
      </w:pPr>
    </w:p>
    <w:p w:rsidR="00F062E5" w:rsidRDefault="00F062E5">
      <w:pPr>
        <w:pStyle w:val="ConsPlusNormal"/>
        <w:jc w:val="right"/>
      </w:pPr>
      <w:r>
        <w:t>Министр</w:t>
      </w:r>
    </w:p>
    <w:p w:rsidR="00F062E5" w:rsidRDefault="00F062E5">
      <w:pPr>
        <w:pStyle w:val="ConsPlusNormal"/>
        <w:jc w:val="right"/>
      </w:pPr>
      <w:r>
        <w:t>А.О.КОТЯКОВ</w:t>
      </w:r>
    </w:p>
    <w:p w:rsidR="00F062E5" w:rsidRDefault="00F062E5">
      <w:pPr>
        <w:pStyle w:val="ConsPlusNormal"/>
        <w:jc w:val="right"/>
      </w:pPr>
    </w:p>
    <w:p w:rsidR="00F062E5" w:rsidRDefault="00F062E5">
      <w:pPr>
        <w:pStyle w:val="ConsPlusNormal"/>
        <w:jc w:val="right"/>
      </w:pPr>
    </w:p>
    <w:p w:rsidR="00F062E5" w:rsidRDefault="00F062E5">
      <w:pPr>
        <w:pStyle w:val="ConsPlusNormal"/>
        <w:jc w:val="right"/>
      </w:pPr>
    </w:p>
    <w:p w:rsidR="00F062E5" w:rsidRDefault="00F062E5">
      <w:pPr>
        <w:pStyle w:val="ConsPlusNormal"/>
        <w:jc w:val="right"/>
      </w:pPr>
    </w:p>
    <w:p w:rsidR="00F062E5" w:rsidRDefault="00F062E5">
      <w:pPr>
        <w:pStyle w:val="ConsPlusNormal"/>
        <w:jc w:val="right"/>
      </w:pPr>
    </w:p>
    <w:p w:rsidR="00F062E5" w:rsidRDefault="00F062E5">
      <w:pPr>
        <w:pStyle w:val="ConsPlusNormal"/>
        <w:jc w:val="right"/>
        <w:outlineLvl w:val="0"/>
      </w:pPr>
      <w:r>
        <w:t>Приложение</w:t>
      </w:r>
    </w:p>
    <w:p w:rsidR="00F062E5" w:rsidRDefault="00F062E5">
      <w:pPr>
        <w:pStyle w:val="ConsPlusNormal"/>
        <w:jc w:val="right"/>
      </w:pPr>
      <w:r>
        <w:lastRenderedPageBreak/>
        <w:t>к приказу Министерства труда</w:t>
      </w:r>
    </w:p>
    <w:p w:rsidR="00F062E5" w:rsidRDefault="00F062E5">
      <w:pPr>
        <w:pStyle w:val="ConsPlusNormal"/>
        <w:jc w:val="right"/>
      </w:pPr>
      <w:r>
        <w:t>и социальной защиты</w:t>
      </w:r>
    </w:p>
    <w:p w:rsidR="00F062E5" w:rsidRDefault="00F062E5">
      <w:pPr>
        <w:pStyle w:val="ConsPlusNormal"/>
        <w:jc w:val="right"/>
      </w:pPr>
      <w:r>
        <w:t>Российской Федерации</w:t>
      </w:r>
    </w:p>
    <w:p w:rsidR="00F062E5" w:rsidRDefault="00F062E5">
      <w:pPr>
        <w:pStyle w:val="ConsPlusNormal"/>
        <w:jc w:val="right"/>
      </w:pPr>
      <w:r>
        <w:t>от 14 июля 2021 г. N 467н</w:t>
      </w:r>
    </w:p>
    <w:p w:rsidR="00F062E5" w:rsidRDefault="00F062E5">
      <w:pPr>
        <w:pStyle w:val="ConsPlusNormal"/>
        <w:jc w:val="right"/>
      </w:pPr>
    </w:p>
    <w:p w:rsidR="00F062E5" w:rsidRDefault="00F062E5">
      <w:pPr>
        <w:pStyle w:val="ConsPlusTitle"/>
        <w:jc w:val="center"/>
      </w:pPr>
      <w:bookmarkStart w:id="1" w:name="P45"/>
      <w:bookmarkEnd w:id="1"/>
      <w:r>
        <w:t>ПРАВИЛА</w:t>
      </w:r>
    </w:p>
    <w:p w:rsidR="00F062E5" w:rsidRDefault="00F062E5">
      <w:pPr>
        <w:pStyle w:val="ConsPlusTitle"/>
        <w:jc w:val="center"/>
      </w:pPr>
      <w:r>
        <w:t>ФИНАНСОВОГО ОБЕСПЕЧЕНИЯ ПРЕДУПРЕДИТЕЛЬНЫХ МЕР ПО СОКРАЩЕНИЮ</w:t>
      </w:r>
    </w:p>
    <w:p w:rsidR="00F062E5" w:rsidRDefault="00F062E5">
      <w:pPr>
        <w:pStyle w:val="ConsPlusTitle"/>
        <w:jc w:val="center"/>
      </w:pPr>
      <w:r>
        <w:t>ПРОИЗВОДСТВЕННОГО ТРАВМАТИЗМА И ПРОФЕССИОНАЛЬНЫХ ЗАБОЛЕВАНИЙ</w:t>
      </w:r>
    </w:p>
    <w:p w:rsidR="00F062E5" w:rsidRDefault="00F062E5">
      <w:pPr>
        <w:pStyle w:val="ConsPlusTitle"/>
        <w:jc w:val="center"/>
      </w:pPr>
      <w:r>
        <w:t>РАБОТНИКОВ И САНАТОРНО-КУРОРТНОГО ЛЕЧЕНИЯ РАБОТНИКОВ,</w:t>
      </w:r>
    </w:p>
    <w:p w:rsidR="00F062E5" w:rsidRDefault="00F062E5">
      <w:pPr>
        <w:pStyle w:val="ConsPlusTitle"/>
        <w:jc w:val="center"/>
      </w:pPr>
      <w:r>
        <w:t>ЗАНЯТЫХ НА РАБОТАХ С ВРЕДНЫМИ И (ИЛИ) ОПАСНЫМИ</w:t>
      </w:r>
    </w:p>
    <w:p w:rsidR="00F062E5" w:rsidRDefault="00F062E5">
      <w:pPr>
        <w:pStyle w:val="ConsPlusTitle"/>
        <w:jc w:val="center"/>
      </w:pPr>
      <w:r>
        <w:t>ПРОИЗВОДСТВЕННЫМИ ФАКТОРАМИ</w:t>
      </w:r>
    </w:p>
    <w:p w:rsidR="00F062E5" w:rsidRDefault="00F062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62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62E5" w:rsidRDefault="00F062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62E5" w:rsidRDefault="00F062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62E5" w:rsidRDefault="00F062E5">
            <w:pPr>
              <w:pStyle w:val="ConsPlusNormal"/>
              <w:jc w:val="center"/>
            </w:pPr>
            <w:r>
              <w:rPr>
                <w:color w:val="392C69"/>
              </w:rPr>
              <w:t>Список изменяющих документов</w:t>
            </w:r>
          </w:p>
          <w:p w:rsidR="00F062E5" w:rsidRDefault="00F062E5">
            <w:pPr>
              <w:pStyle w:val="ConsPlusNormal"/>
              <w:jc w:val="center"/>
            </w:pPr>
            <w:r>
              <w:rPr>
                <w:color w:val="392C69"/>
              </w:rPr>
              <w:t xml:space="preserve">(в ред. Приказов Минтруда России от 02.03.2022 </w:t>
            </w:r>
            <w:hyperlink r:id="rId20">
              <w:r>
                <w:rPr>
                  <w:color w:val="0000FF"/>
                </w:rPr>
                <w:t>N 97н</w:t>
              </w:r>
            </w:hyperlink>
            <w:r>
              <w:rPr>
                <w:color w:val="392C69"/>
              </w:rPr>
              <w:t>,</w:t>
            </w:r>
          </w:p>
          <w:p w:rsidR="00F062E5" w:rsidRDefault="00F062E5">
            <w:pPr>
              <w:pStyle w:val="ConsPlusNormal"/>
              <w:jc w:val="center"/>
            </w:pPr>
            <w:r>
              <w:rPr>
                <w:color w:val="392C69"/>
              </w:rPr>
              <w:t xml:space="preserve">от 31.05.2022 </w:t>
            </w:r>
            <w:hyperlink r:id="rId21">
              <w:r>
                <w:rPr>
                  <w:color w:val="0000FF"/>
                </w:rPr>
                <w:t>N 330н</w:t>
              </w:r>
            </w:hyperlink>
            <w:r>
              <w:rPr>
                <w:color w:val="392C69"/>
              </w:rPr>
              <w:t xml:space="preserve">, от 15.12.2022 </w:t>
            </w:r>
            <w:hyperlink r:id="rId22">
              <w:r>
                <w:rPr>
                  <w:color w:val="0000FF"/>
                </w:rPr>
                <w:t>N 782н</w:t>
              </w:r>
            </w:hyperlink>
            <w:r>
              <w:rPr>
                <w:color w:val="392C69"/>
              </w:rPr>
              <w:t xml:space="preserve">, от 27.02.2023 </w:t>
            </w:r>
            <w:hyperlink r:id="rId23">
              <w:r>
                <w:rPr>
                  <w:color w:val="0000FF"/>
                </w:rPr>
                <w:t>N 101н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62E5" w:rsidRDefault="00F062E5">
            <w:pPr>
              <w:pStyle w:val="ConsPlusNormal"/>
            </w:pPr>
          </w:p>
        </w:tc>
      </w:tr>
    </w:tbl>
    <w:p w:rsidR="00F062E5" w:rsidRDefault="00F062E5">
      <w:pPr>
        <w:pStyle w:val="ConsPlusNormal"/>
        <w:jc w:val="center"/>
      </w:pPr>
    </w:p>
    <w:p w:rsidR="00F062E5" w:rsidRDefault="00F062E5">
      <w:pPr>
        <w:pStyle w:val="ConsPlusNormal"/>
        <w:ind w:firstLine="540"/>
        <w:jc w:val="both"/>
      </w:pPr>
      <w:r>
        <w:t>1.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определяют порядок и условия финансового обеспечения страхователем предупредительных мер (далее соответственно - предупредительные меры, Правила).</w:t>
      </w:r>
    </w:p>
    <w:p w:rsidR="00F062E5" w:rsidRDefault="00F062E5">
      <w:pPr>
        <w:pStyle w:val="ConsPlusNormal"/>
        <w:spacing w:before="220"/>
        <w:ind w:firstLine="540"/>
        <w:jc w:val="both"/>
      </w:pPr>
      <w:bookmarkStart w:id="2" w:name="P56"/>
      <w:bookmarkEnd w:id="2"/>
      <w:r>
        <w:t>2. Финансовое обеспечение предупредительных мер осуществляется в пределах бюджетных ассигнований, предусмотренных бюджетом Фонда пенсионного и социального страхования Российской Федерации (далее - Фонд) на текущий финансовый год.</w:t>
      </w:r>
    </w:p>
    <w:p w:rsidR="00F062E5" w:rsidRDefault="00F062E5">
      <w:pPr>
        <w:pStyle w:val="ConsPlusNormal"/>
        <w:jc w:val="both"/>
      </w:pPr>
      <w:r>
        <w:t xml:space="preserve">(в ред. </w:t>
      </w:r>
      <w:hyperlink r:id="rId24">
        <w:r>
          <w:rPr>
            <w:color w:val="0000FF"/>
          </w:rPr>
          <w:t>Приказа</w:t>
        </w:r>
      </w:hyperlink>
      <w:r>
        <w:t xml:space="preserve"> Минтруда России от 15.12.2022 N 782н)</w:t>
      </w:r>
    </w:p>
    <w:p w:rsidR="00F062E5" w:rsidRDefault="00F062E5">
      <w:pPr>
        <w:pStyle w:val="ConsPlusNormal"/>
        <w:spacing w:before="220"/>
        <w:ind w:firstLine="540"/>
        <w:jc w:val="both"/>
      </w:pPr>
      <w:r>
        <w:t xml:space="preserve">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расходов за счет средств бюджета Фонда в пределах суммы, согласованной с территориальным органом Фонда на эти цели, но не более суммы страховых взносов на обязательное социальное </w:t>
      </w:r>
      <w:hyperlink r:id="rId25">
        <w:r>
          <w:rPr>
            <w:color w:val="0000FF"/>
          </w:rPr>
          <w:t>страхование</w:t>
        </w:r>
      </w:hyperlink>
      <w:r>
        <w:t xml:space="preserve">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F062E5" w:rsidRDefault="00F062E5">
      <w:pPr>
        <w:pStyle w:val="ConsPlusNormal"/>
        <w:spacing w:before="220"/>
        <w:ind w:firstLine="540"/>
        <w:jc w:val="both"/>
      </w:pPr>
      <w:r>
        <w:t xml:space="preserve">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w:t>
      </w:r>
      <w:hyperlink r:id="rId26">
        <w:r>
          <w:rPr>
            <w:color w:val="0000FF"/>
          </w:rPr>
          <w:t>пособий</w:t>
        </w:r>
      </w:hyperlink>
      <w: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F062E5" w:rsidRDefault="00F062E5">
      <w:pPr>
        <w:pStyle w:val="ConsPlusNormal"/>
        <w:spacing w:before="220"/>
        <w:ind w:firstLine="540"/>
        <w:jc w:val="both"/>
      </w:pPr>
      <w:bookmarkStart w:id="3" w:name="P60"/>
      <w:bookmarkEnd w:id="3"/>
      <w:r>
        <w:t xml:space="preserve">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произведенных в предшествующем календарном году на выплату </w:t>
      </w:r>
      <w:hyperlink r:id="rId27">
        <w:r>
          <w:rPr>
            <w:color w:val="0000FF"/>
          </w:rPr>
          <w:t>пособий</w:t>
        </w:r>
      </w:hyperlink>
      <w: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w:t>
      </w:r>
      <w:r>
        <w:lastRenderedPageBreak/>
        <w:t xml:space="preserve">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w:t>
      </w:r>
      <w:hyperlink r:id="rId28">
        <w:r>
          <w:rPr>
            <w:color w:val="0000FF"/>
          </w:rPr>
          <w:t>возраста</w:t>
        </w:r>
      </w:hyperlink>
      <w:r>
        <w:t>, дающего право на назначение страховой пенсии по старости в соответствии с пенсионным законодательством.</w:t>
      </w:r>
    </w:p>
    <w:p w:rsidR="00F062E5" w:rsidRDefault="00F062E5">
      <w:pPr>
        <w:pStyle w:val="ConsPlusNormal"/>
        <w:spacing w:before="220"/>
        <w:ind w:firstLine="540"/>
        <w:jc w:val="both"/>
      </w:pPr>
      <w:r>
        <w:t>В случае если страхователь с численностью работающих до 100 человек не осуществлял два последовательных календарных года, предшествующие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предшествующие текущему финансовому году, и не может превышать сумму страховых взносов, начисленных им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F062E5" w:rsidRDefault="00F062E5">
      <w:pPr>
        <w:pStyle w:val="ConsPlusNormal"/>
        <w:spacing w:before="220"/>
        <w:ind w:firstLine="540"/>
        <w:jc w:val="both"/>
      </w:pPr>
      <w:r>
        <w:t>3. Финансовому обеспечению за счет сумм страховых взносов подлежат расходы страхователя на следующие предупредительные меры:</w:t>
      </w:r>
    </w:p>
    <w:p w:rsidR="00F062E5" w:rsidRDefault="00F062E5">
      <w:pPr>
        <w:pStyle w:val="ConsPlusNormal"/>
        <w:spacing w:before="220"/>
        <w:ind w:firstLine="540"/>
        <w:jc w:val="both"/>
      </w:pPr>
      <w:bookmarkStart w:id="4" w:name="P63"/>
      <w:bookmarkEnd w:id="4"/>
      <w:r>
        <w:t>а) проведение специальной оценки условий труда;</w:t>
      </w:r>
    </w:p>
    <w:p w:rsidR="00F062E5" w:rsidRDefault="00F062E5">
      <w:pPr>
        <w:pStyle w:val="ConsPlusNormal"/>
        <w:spacing w:before="220"/>
        <w:ind w:firstLine="540"/>
        <w:jc w:val="both"/>
      </w:pPr>
      <w:bookmarkStart w:id="5" w:name="P64"/>
      <w:bookmarkEnd w:id="5"/>
      <w:r>
        <w:t>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p w:rsidR="00F062E5" w:rsidRDefault="00F062E5">
      <w:pPr>
        <w:pStyle w:val="ConsPlusNormal"/>
        <w:spacing w:before="220"/>
        <w:ind w:firstLine="540"/>
        <w:jc w:val="both"/>
      </w:pPr>
      <w:bookmarkStart w:id="6" w:name="P65"/>
      <w:bookmarkEnd w:id="6"/>
      <w:r>
        <w:t>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работников &lt;1&gt;:</w:t>
      </w:r>
    </w:p>
    <w:p w:rsidR="00F062E5" w:rsidRDefault="00F062E5">
      <w:pPr>
        <w:pStyle w:val="ConsPlusNormal"/>
        <w:spacing w:before="220"/>
        <w:ind w:firstLine="540"/>
        <w:jc w:val="both"/>
      </w:pPr>
      <w:r>
        <w:t>--------------------------------</w:t>
      </w:r>
    </w:p>
    <w:p w:rsidR="00F062E5" w:rsidRDefault="00F062E5">
      <w:pPr>
        <w:pStyle w:val="ConsPlusNormal"/>
        <w:spacing w:before="220"/>
        <w:ind w:firstLine="540"/>
        <w:jc w:val="both"/>
      </w:pPr>
      <w:r>
        <w:t xml:space="preserve">&lt;1&gt; </w:t>
      </w:r>
      <w:hyperlink r:id="rId29">
        <w:r>
          <w:rPr>
            <w:color w:val="0000FF"/>
          </w:rPr>
          <w:t>Пункт 53</w:t>
        </w:r>
      </w:hyperlink>
      <w:r>
        <w:t xml:space="preserve">, </w:t>
      </w:r>
      <w:hyperlink r:id="rId30">
        <w:r>
          <w:rPr>
            <w:color w:val="0000FF"/>
          </w:rPr>
          <w:t>пункт 55</w:t>
        </w:r>
      </w:hyperlink>
      <w:r>
        <w:t xml:space="preserve">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(далее - Правила).</w:t>
      </w:r>
    </w:p>
    <w:p w:rsidR="00F062E5" w:rsidRDefault="00F062E5">
      <w:pPr>
        <w:pStyle w:val="ConsPlusNormal"/>
        <w:ind w:firstLine="540"/>
        <w:jc w:val="both"/>
      </w:pPr>
    </w:p>
    <w:p w:rsidR="00F062E5" w:rsidRDefault="00F062E5">
      <w:pPr>
        <w:pStyle w:val="ConsPlusNormal"/>
        <w:ind w:firstLine="540"/>
        <w:jc w:val="both"/>
      </w:pPr>
      <w:r>
        <w:t>руководитель организации, заместители руководителя организации, руководители филиалов и их заместители, на которых приказом страхователя возложены обязанности по охране труда;</w:t>
      </w:r>
    </w:p>
    <w:p w:rsidR="00F062E5" w:rsidRDefault="00F062E5">
      <w:pPr>
        <w:pStyle w:val="ConsPlusNormal"/>
        <w:spacing w:before="220"/>
        <w:ind w:firstLine="540"/>
        <w:jc w:val="both"/>
      </w:pPr>
      <w:r>
        <w:t>руководители структурных подразделений организации и их заместители, руководители структурных подразделений филиала и их заместители;</w:t>
      </w:r>
    </w:p>
    <w:p w:rsidR="00F062E5" w:rsidRDefault="00F062E5">
      <w:pPr>
        <w:pStyle w:val="ConsPlusNormal"/>
        <w:spacing w:before="220"/>
        <w:ind w:firstLine="540"/>
        <w:jc w:val="both"/>
      </w:pPr>
      <w:r>
        <w:t>работники организации, отнесенные к категории специалисты;</w:t>
      </w:r>
    </w:p>
    <w:p w:rsidR="00F062E5" w:rsidRDefault="00F062E5">
      <w:pPr>
        <w:pStyle w:val="ConsPlusNormal"/>
        <w:spacing w:before="220"/>
        <w:ind w:firstLine="540"/>
        <w:jc w:val="both"/>
      </w:pPr>
      <w:r>
        <w:t>специалисты по охране труда;</w:t>
      </w:r>
    </w:p>
    <w:p w:rsidR="00F062E5" w:rsidRDefault="00F062E5">
      <w:pPr>
        <w:pStyle w:val="ConsPlusNormal"/>
        <w:spacing w:before="220"/>
        <w:ind w:firstLine="540"/>
        <w:jc w:val="both"/>
      </w:pPr>
      <w:r>
        <w:t>работники рабочих профессий;</w:t>
      </w:r>
    </w:p>
    <w:p w:rsidR="00F062E5" w:rsidRDefault="00F062E5">
      <w:pPr>
        <w:pStyle w:val="ConsPlusNormal"/>
        <w:spacing w:before="220"/>
        <w:ind w:firstLine="540"/>
        <w:jc w:val="both"/>
      </w:pPr>
      <w:r>
        <w:t xml:space="preserve">члены комиссий по проверке знания требований охраны труда, работники, проводящие инструктаж по охране труда и обучение требованиям охраны труда, работник, назначенный на </w:t>
      </w:r>
      <w:proofErr w:type="spellStart"/>
      <w:r>
        <w:t>микропредприятии</w:t>
      </w:r>
      <w:proofErr w:type="spellEnd"/>
      <w:r>
        <w:t xml:space="preserve"> работодателем для проведения проверки знания требований охраны труда;</w:t>
      </w:r>
    </w:p>
    <w:p w:rsidR="00F062E5" w:rsidRDefault="00F062E5">
      <w:pPr>
        <w:pStyle w:val="ConsPlusNormal"/>
        <w:spacing w:before="220"/>
        <w:ind w:firstLine="540"/>
        <w:jc w:val="both"/>
      </w:pPr>
      <w: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F062E5" w:rsidRDefault="00F062E5">
      <w:pPr>
        <w:pStyle w:val="ConsPlusNormal"/>
        <w:spacing w:before="220"/>
        <w:ind w:firstLine="540"/>
        <w:jc w:val="both"/>
      </w:pPr>
      <w:r>
        <w:lastRenderedPageBreak/>
        <w:t>отдельные категории работников организаций, непосредственно выполняющих работы повышенной опасности, и работников, ответственных за организацию, выполнение и контроль работ повышенной опасности, подлежащих обязательному обучению по охране труда в установленном порядке или обучению по вопросам безопасного ведения работ, в том числе горных работ, и действиям в случае аварии или инцидента на опасном производственном объекте;</w:t>
      </w:r>
    </w:p>
    <w:p w:rsidR="00F062E5" w:rsidRDefault="00F062E5">
      <w:pPr>
        <w:pStyle w:val="ConsPlusNormal"/>
        <w:jc w:val="both"/>
      </w:pPr>
      <w:r>
        <w:t>(</w:t>
      </w:r>
      <w:proofErr w:type="spellStart"/>
      <w:r>
        <w:t>пп</w:t>
      </w:r>
      <w:proofErr w:type="spellEnd"/>
      <w:r>
        <w:t xml:space="preserve">. "в" в ред. </w:t>
      </w:r>
      <w:hyperlink r:id="rId31">
        <w:r>
          <w:rPr>
            <w:color w:val="0000FF"/>
          </w:rPr>
          <w:t>Приказа</w:t>
        </w:r>
      </w:hyperlink>
      <w:r>
        <w:t xml:space="preserve"> Минтруда России от 27.02.2023 N 101н)</w:t>
      </w:r>
    </w:p>
    <w:p w:rsidR="00F062E5" w:rsidRDefault="00F062E5">
      <w:pPr>
        <w:pStyle w:val="ConsPlusNormal"/>
        <w:spacing w:before="220"/>
        <w:ind w:firstLine="540"/>
        <w:jc w:val="both"/>
      </w:pPr>
      <w:bookmarkStart w:id="7" w:name="P78"/>
      <w:bookmarkEnd w:id="7"/>
      <w:r>
        <w:t>г) приобретение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средств индивидуальной защиты, изготовленных на территории государств - членов Евразийского экономического союза, в соответствии с типовыми нормами бесплатной выдачи специальной одежды, специальной обуви и других средств индивидуальной защиты (далее соответственно - СИЗ, типовые нормы) и (или) на основании результатов проведения специальной оценки условий труда, а также смывающих и (или) обезвреживающих средств;</w:t>
      </w:r>
    </w:p>
    <w:p w:rsidR="00F062E5" w:rsidRDefault="00F062E5">
      <w:pPr>
        <w:pStyle w:val="ConsPlusNormal"/>
        <w:spacing w:before="220"/>
        <w:ind w:firstLine="540"/>
        <w:jc w:val="both"/>
      </w:pPr>
      <w:bookmarkStart w:id="8" w:name="P79"/>
      <w:bookmarkEnd w:id="8"/>
      <w:r>
        <w:t>д) санаторно-курортное лечение работников, занятых на работах с вредными и (или) опасными производственными факторами (исключая размещение в номерах высшей категории);</w:t>
      </w:r>
    </w:p>
    <w:p w:rsidR="00F062E5" w:rsidRDefault="00F062E5">
      <w:pPr>
        <w:pStyle w:val="ConsPlusNormal"/>
        <w:spacing w:before="220"/>
        <w:ind w:firstLine="540"/>
        <w:jc w:val="both"/>
      </w:pPr>
      <w:bookmarkStart w:id="9" w:name="P80"/>
      <w:bookmarkEnd w:id="9"/>
      <w:r>
        <w:t>е) проведение обязательных периодических медицинских осмотров (обследований) работников &lt;2&gt;;</w:t>
      </w:r>
    </w:p>
    <w:p w:rsidR="00F062E5" w:rsidRDefault="00F062E5">
      <w:pPr>
        <w:pStyle w:val="ConsPlusNormal"/>
        <w:spacing w:before="220"/>
        <w:ind w:firstLine="540"/>
        <w:jc w:val="both"/>
      </w:pPr>
      <w:r>
        <w:t>--------------------------------</w:t>
      </w:r>
    </w:p>
    <w:p w:rsidR="00F062E5" w:rsidRDefault="00F062E5">
      <w:pPr>
        <w:pStyle w:val="ConsPlusNormal"/>
        <w:spacing w:before="220"/>
        <w:ind w:firstLine="540"/>
        <w:jc w:val="both"/>
      </w:pPr>
      <w:r>
        <w:t xml:space="preserve">&lt;2&gt; </w:t>
      </w:r>
      <w:hyperlink r:id="rId32">
        <w:r>
          <w:rPr>
            <w:color w:val="0000FF"/>
          </w:rPr>
          <w:t>Части первая</w:t>
        </w:r>
      </w:hyperlink>
      <w:r>
        <w:t xml:space="preserve"> и </w:t>
      </w:r>
      <w:hyperlink r:id="rId33">
        <w:r>
          <w:rPr>
            <w:color w:val="0000FF"/>
          </w:rPr>
          <w:t>пятая статьи 220</w:t>
        </w:r>
      </w:hyperlink>
      <w:r>
        <w:t xml:space="preserve"> Трудового кодекса Российской Федерации; </w:t>
      </w:r>
      <w:hyperlink r:id="rId34">
        <w:r>
          <w:rPr>
            <w:color w:val="0000FF"/>
          </w:rPr>
          <w:t>подпункт 3.1 статьи 52</w:t>
        </w:r>
      </w:hyperlink>
      <w:r>
        <w:t xml:space="preserve"> Воздушного кодекса Российской Федерации; </w:t>
      </w:r>
      <w:hyperlink r:id="rId35">
        <w:r>
          <w:rPr>
            <w:color w:val="0000FF"/>
          </w:rPr>
          <w:t>статья 55</w:t>
        </w:r>
      </w:hyperlink>
      <w:r>
        <w:t xml:space="preserve"> Кодекса торгового мореплавания Российской Федерации; </w:t>
      </w:r>
      <w:hyperlink r:id="rId36">
        <w:r>
          <w:rPr>
            <w:color w:val="0000FF"/>
          </w:rPr>
          <w:t>пункт 3.1 статьи 28</w:t>
        </w:r>
      </w:hyperlink>
      <w:r>
        <w:t xml:space="preserve">, </w:t>
      </w:r>
      <w:hyperlink r:id="rId37">
        <w:r>
          <w:rPr>
            <w:color w:val="0000FF"/>
          </w:rPr>
          <w:t>абзац четвертый пункта 2 статьи 41</w:t>
        </w:r>
      </w:hyperlink>
      <w:r>
        <w:t xml:space="preserve"> Кодекса внутреннего водного транспорта Российской Федерации; </w:t>
      </w:r>
      <w:hyperlink r:id="rId38">
        <w:r>
          <w:rPr>
            <w:color w:val="0000FF"/>
          </w:rPr>
          <w:t>части четвертая</w:t>
        </w:r>
      </w:hyperlink>
      <w:r>
        <w:t xml:space="preserve"> и </w:t>
      </w:r>
      <w:hyperlink r:id="rId39">
        <w:r>
          <w:rPr>
            <w:color w:val="0000FF"/>
          </w:rPr>
          <w:t>пятая статьи 27</w:t>
        </w:r>
      </w:hyperlink>
      <w:r>
        <w:t xml:space="preserve"> Федерального закона от 21 ноября 1995 г. N 170-ФЗ "Об использовании атомной энергии"; </w:t>
      </w:r>
      <w:hyperlink r:id="rId40">
        <w:r>
          <w:rPr>
            <w:color w:val="0000FF"/>
          </w:rPr>
          <w:t>пункты 3</w:t>
        </w:r>
      </w:hyperlink>
      <w:r>
        <w:t xml:space="preserve"> - </w:t>
      </w:r>
      <w:hyperlink r:id="rId41">
        <w:r>
          <w:rPr>
            <w:color w:val="0000FF"/>
          </w:rPr>
          <w:t>5 статьи 19</w:t>
        </w:r>
      </w:hyperlink>
      <w:r>
        <w:t xml:space="preserve"> Федерального закона от 20 июня 1996 г.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w:t>
      </w:r>
      <w:hyperlink r:id="rId42">
        <w:r>
          <w:rPr>
            <w:color w:val="0000FF"/>
          </w:rPr>
          <w:t>абзацы первый</w:t>
        </w:r>
      </w:hyperlink>
      <w:r>
        <w:t xml:space="preserve"> и </w:t>
      </w:r>
      <w:hyperlink r:id="rId43">
        <w:r>
          <w:rPr>
            <w:color w:val="0000FF"/>
          </w:rPr>
          <w:t>пятый пункта 3 статьи 25</w:t>
        </w:r>
      </w:hyperlink>
      <w:r>
        <w:t xml:space="preserve"> Федерального закона от 10 января 2003 г. N 17-ФЗ "О железнодорожном транспорте в Российской Федерации"; </w:t>
      </w:r>
      <w:hyperlink r:id="rId44">
        <w:r>
          <w:rPr>
            <w:color w:val="0000FF"/>
          </w:rPr>
          <w:t>пункт 3 статьи 28</w:t>
        </w:r>
      </w:hyperlink>
      <w:r>
        <w:t xml:space="preserve"> Федерального закона от 26 марта 2003 г. N 35-ФЗ "Об электроэнергетике"; </w:t>
      </w:r>
      <w:hyperlink r:id="rId45">
        <w:r>
          <w:rPr>
            <w:color w:val="0000FF"/>
          </w:rPr>
          <w:t>часть вторая статьи 24</w:t>
        </w:r>
      </w:hyperlink>
      <w:r>
        <w:t xml:space="preserve">, </w:t>
      </w:r>
      <w:hyperlink r:id="rId46">
        <w:r>
          <w:rPr>
            <w:color w:val="0000FF"/>
          </w:rPr>
          <w:t>пункт 3 части второй статьи 46</w:t>
        </w:r>
      </w:hyperlink>
      <w:r>
        <w:t xml:space="preserve"> Федерального закона от 21 ноября 2011 г. N 323-ФЗ "Об основах охраны здоровья граждан в Российской Федерации".</w:t>
      </w:r>
    </w:p>
    <w:p w:rsidR="00F062E5" w:rsidRDefault="00F062E5">
      <w:pPr>
        <w:pStyle w:val="ConsPlusNormal"/>
        <w:jc w:val="both"/>
      </w:pPr>
      <w:r>
        <w:t xml:space="preserve">(сноска в ред. </w:t>
      </w:r>
      <w:hyperlink r:id="rId47">
        <w:r>
          <w:rPr>
            <w:color w:val="0000FF"/>
          </w:rPr>
          <w:t>Приказа</w:t>
        </w:r>
      </w:hyperlink>
      <w:r>
        <w:t xml:space="preserve"> Минтруда России от 27.02.2023 N 101н)</w:t>
      </w:r>
    </w:p>
    <w:p w:rsidR="00F062E5" w:rsidRDefault="00F062E5">
      <w:pPr>
        <w:pStyle w:val="ConsPlusNormal"/>
        <w:jc w:val="both"/>
      </w:pPr>
    </w:p>
    <w:p w:rsidR="00F062E5" w:rsidRDefault="00F062E5">
      <w:pPr>
        <w:pStyle w:val="ConsPlusNormal"/>
        <w:ind w:firstLine="540"/>
        <w:jc w:val="both"/>
      </w:pPr>
      <w:bookmarkStart w:id="10" w:name="P85"/>
      <w:bookmarkEnd w:id="10"/>
      <w:r>
        <w:t xml:space="preserve">ж) обеспечение лечебно-профилактическим питанием (далее - ЛПП) работников, для которых указанное питание предусмотрено </w:t>
      </w:r>
      <w:hyperlink r:id="rId48">
        <w:r>
          <w:rPr>
            <w:color w:val="0000FF"/>
          </w:rPr>
          <w:t>перечнем</w:t>
        </w:r>
      </w:hyperlink>
      <w:r>
        <w:t xml:space="preserve"> отдельных видов работ, при выполнении которых работникам предоставляется бесплатно по установленным нормам лечебно-профилактическое питание, утвержденным приказом Министерства труда и социальной защиты Российской Федерации от 16 мая 2022 г. N 298н (зарегистрирован Министерством юстиции Российской Федерации 30 мая 2022 г., регистрационный N 68627) (далее - Перечень отдельных видов работ);</w:t>
      </w:r>
    </w:p>
    <w:p w:rsidR="00F062E5" w:rsidRDefault="00F062E5">
      <w:pPr>
        <w:pStyle w:val="ConsPlusNormal"/>
        <w:jc w:val="both"/>
      </w:pPr>
      <w:r>
        <w:t>(</w:t>
      </w:r>
      <w:proofErr w:type="spellStart"/>
      <w:r>
        <w:t>пп</w:t>
      </w:r>
      <w:proofErr w:type="spellEnd"/>
      <w:r>
        <w:t xml:space="preserve">. "ж" в ред. </w:t>
      </w:r>
      <w:hyperlink r:id="rId49">
        <w:r>
          <w:rPr>
            <w:color w:val="0000FF"/>
          </w:rPr>
          <w:t>Приказа</w:t>
        </w:r>
      </w:hyperlink>
      <w:r>
        <w:t xml:space="preserve"> Минтруда России от 27.02.2023 N 101н)</w:t>
      </w:r>
    </w:p>
    <w:p w:rsidR="00F062E5" w:rsidRDefault="00F062E5">
      <w:pPr>
        <w:pStyle w:val="ConsPlusNormal"/>
        <w:spacing w:before="220"/>
        <w:ind w:firstLine="540"/>
        <w:jc w:val="both"/>
      </w:pPr>
      <w:bookmarkStart w:id="11" w:name="P87"/>
      <w:bookmarkEnd w:id="11"/>
      <w:r>
        <w:t xml:space="preserve">з) приобретение страхователями, работники которых проходят обязательные </w:t>
      </w:r>
      <w:proofErr w:type="spellStart"/>
      <w:r>
        <w:t>предсменные</w:t>
      </w:r>
      <w:proofErr w:type="spellEnd"/>
      <w:r>
        <w:t xml:space="preserve"> (</w:t>
      </w:r>
      <w:proofErr w:type="spellStart"/>
      <w:r>
        <w:t>послесменные</w:t>
      </w:r>
      <w:proofErr w:type="spellEnd"/>
      <w:r>
        <w:t xml:space="preserve">) и (или) </w:t>
      </w:r>
      <w:proofErr w:type="spellStart"/>
      <w:r>
        <w:t>предрейсовые</w:t>
      </w:r>
      <w:proofErr w:type="spellEnd"/>
      <w:r>
        <w:t xml:space="preserve"> (</w:t>
      </w:r>
      <w:proofErr w:type="spellStart"/>
      <w:r>
        <w:t>послерейсовые</w:t>
      </w:r>
      <w:proofErr w:type="spellEnd"/>
      <w:r>
        <w:t xml:space="preserve">) медицинские осмотры, медицинских изделий для количественного определения алкоголя в выдыхаемом воздухе, а также для определения наличия </w:t>
      </w:r>
      <w:proofErr w:type="spellStart"/>
      <w:r>
        <w:t>психоактивных</w:t>
      </w:r>
      <w:proofErr w:type="spellEnd"/>
      <w:r>
        <w:t xml:space="preserve"> веществ в моче, зарегистрированных в установленном порядке &lt;3&gt;;</w:t>
      </w:r>
    </w:p>
    <w:p w:rsidR="00F062E5" w:rsidRDefault="00F062E5">
      <w:pPr>
        <w:pStyle w:val="ConsPlusNormal"/>
        <w:spacing w:before="220"/>
        <w:ind w:firstLine="540"/>
        <w:jc w:val="both"/>
      </w:pPr>
      <w:r>
        <w:t>--------------------------------</w:t>
      </w:r>
    </w:p>
    <w:p w:rsidR="00F062E5" w:rsidRDefault="00F062E5">
      <w:pPr>
        <w:pStyle w:val="ConsPlusNormal"/>
        <w:spacing w:before="220"/>
        <w:ind w:firstLine="540"/>
        <w:jc w:val="both"/>
      </w:pPr>
      <w:r>
        <w:t xml:space="preserve">&lt;3&gt; </w:t>
      </w:r>
      <w:hyperlink r:id="rId50">
        <w:r>
          <w:rPr>
            <w:color w:val="0000FF"/>
          </w:rPr>
          <w:t>Постановление</w:t>
        </w:r>
      </w:hyperlink>
      <w:r>
        <w:t xml:space="preserve"> Правительства Российской Федерации от 27 декабря 2012 г. N 1416 "Об утверждении Правил государственной регистрации медицинских изделий" (Собрание </w:t>
      </w:r>
      <w:r>
        <w:lastRenderedPageBreak/>
        <w:t xml:space="preserve">законодательства Российской Федерации, 2013, N 1, ст. 14; 2020, N 49, ст. 7897); </w:t>
      </w:r>
      <w:hyperlink r:id="rId51">
        <w:r>
          <w:rPr>
            <w:color w:val="0000FF"/>
          </w:rPr>
          <w:t>Решение</w:t>
        </w:r>
      </w:hyperlink>
      <w:r>
        <w:t xml:space="preserve">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(официальный сайт Евразийского экономического союза http://www.eaeunion.org/, 12.07.2016), с изменениями, внесенными решениями Совета Евразийской экономической комиссии от 24 декабря 2021 г. N 144 (официальный сайт Евразийского экономического союза http://www.eaeunion.org/, 19.01.2022), от 19 мая 2022 г. N 84 (официальный сайт Евразийского экономического союза http://www.eaeunion.org/, 09.06.2022). Является обязательным для Российской Федерации в соответствии с </w:t>
      </w:r>
      <w:hyperlink r:id="rId52">
        <w:r>
          <w:rPr>
            <w:color w:val="0000FF"/>
          </w:rPr>
          <w:t>Договором</w:t>
        </w:r>
      </w:hyperlink>
      <w:r>
        <w:t xml:space="preserve"> об учреждении Евразийского экономического сообщества от 10 октября 2000 г. (Собрание законодательства Российской Федерации, 2002, N 7, ст. 632); </w:t>
      </w:r>
      <w:hyperlink r:id="rId53">
        <w:r>
          <w:rPr>
            <w:color w:val="0000FF"/>
          </w:rPr>
          <w:t>Договором</w:t>
        </w:r>
      </w:hyperlink>
      <w:r>
        <w:t xml:space="preserve"> о Евразийском экономическом союзе от 29 мая 2014 г., ратифицированным Федеральным </w:t>
      </w:r>
      <w:hyperlink r:id="rId54">
        <w:r>
          <w:rPr>
            <w:color w:val="0000FF"/>
          </w:rPr>
          <w:t>законом</w:t>
        </w:r>
      </w:hyperlink>
      <w:r>
        <w:t xml:space="preserve"> от 3 октября 2014 г. N 279-ФЗ "О ратификации Договора о Евразийском экономическом союзе" (Собрание законодательства Российской Федерации, 2014, N 40, ст. 5310) (</w:t>
      </w:r>
      <w:hyperlink r:id="rId55">
        <w:r>
          <w:rPr>
            <w:color w:val="0000FF"/>
          </w:rPr>
          <w:t>Договор</w:t>
        </w:r>
      </w:hyperlink>
      <w:r>
        <w:t xml:space="preserve"> вступил в силу для Российской Федерации 1 января 2015 г.).</w:t>
      </w:r>
    </w:p>
    <w:p w:rsidR="00F062E5" w:rsidRDefault="00F062E5">
      <w:pPr>
        <w:pStyle w:val="ConsPlusNormal"/>
        <w:jc w:val="both"/>
      </w:pPr>
      <w:r>
        <w:t xml:space="preserve">(в ред. </w:t>
      </w:r>
      <w:hyperlink r:id="rId56">
        <w:r>
          <w:rPr>
            <w:color w:val="0000FF"/>
          </w:rPr>
          <w:t>Приказа</w:t>
        </w:r>
      </w:hyperlink>
      <w:r>
        <w:t xml:space="preserve"> Минтруда России от 27.02.2023 N 101н)</w:t>
      </w:r>
    </w:p>
    <w:p w:rsidR="00F062E5" w:rsidRDefault="00F062E5">
      <w:pPr>
        <w:pStyle w:val="ConsPlusNormal"/>
        <w:jc w:val="both"/>
      </w:pPr>
    </w:p>
    <w:p w:rsidR="00F062E5" w:rsidRDefault="00F062E5">
      <w:pPr>
        <w:pStyle w:val="ConsPlusNormal"/>
        <w:ind w:firstLine="540"/>
        <w:jc w:val="both"/>
      </w:pPr>
      <w:bookmarkStart w:id="12" w:name="P92"/>
      <w:bookmarkEnd w:id="12"/>
      <w:r>
        <w:t>и) приобретение страхователями, осуществляющими пассажирские и грузовые перевозки, приборов контроля за режимом труда и отдыха водителей (</w:t>
      </w:r>
      <w:proofErr w:type="spellStart"/>
      <w:r>
        <w:t>тахографов</w:t>
      </w:r>
      <w:proofErr w:type="spellEnd"/>
      <w:r>
        <w:t>);</w:t>
      </w:r>
    </w:p>
    <w:p w:rsidR="00F062E5" w:rsidRDefault="00F062E5">
      <w:pPr>
        <w:pStyle w:val="ConsPlusNormal"/>
        <w:spacing w:before="220"/>
        <w:ind w:firstLine="540"/>
        <w:jc w:val="both"/>
      </w:pPr>
      <w:bookmarkStart w:id="13" w:name="P93"/>
      <w:bookmarkEnd w:id="13"/>
      <w:r>
        <w:t>к) приобретение страхователями аптечек для оказания первой помощи;</w:t>
      </w:r>
    </w:p>
    <w:p w:rsidR="00F062E5" w:rsidRDefault="00F062E5">
      <w:pPr>
        <w:pStyle w:val="ConsPlusNormal"/>
        <w:spacing w:before="220"/>
        <w:ind w:firstLine="540"/>
        <w:jc w:val="both"/>
      </w:pPr>
      <w:bookmarkStart w:id="14" w:name="P94"/>
      <w:bookmarkEnd w:id="14"/>
      <w:r>
        <w:t>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рамках технологических процессов, в том числе на подземных работах;</w:t>
      </w:r>
    </w:p>
    <w:p w:rsidR="00F062E5" w:rsidRDefault="00F062E5">
      <w:pPr>
        <w:pStyle w:val="ConsPlusNormal"/>
        <w:spacing w:before="220"/>
        <w:ind w:firstLine="540"/>
        <w:jc w:val="both"/>
      </w:pPr>
      <w:bookmarkStart w:id="15" w:name="P95"/>
      <w:bookmarkEnd w:id="15"/>
      <w:r>
        <w:t xml:space="preserve">м) приобретение отдельных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и (или) дистанционную видео- и </w:t>
      </w:r>
      <w:proofErr w:type="spellStart"/>
      <w:r>
        <w:t>аудиофиксацию</w:t>
      </w:r>
      <w:proofErr w:type="spellEnd"/>
      <w:r>
        <w:t xml:space="preserve"> инструктажей, обучения и иных форм подготовки работников по безопасному производству работ, а также хранение результатов такой фиксации;</w:t>
      </w:r>
    </w:p>
    <w:p w:rsidR="00F062E5" w:rsidRDefault="00F062E5">
      <w:pPr>
        <w:pStyle w:val="ConsPlusNormal"/>
        <w:jc w:val="both"/>
      </w:pPr>
      <w:r>
        <w:t xml:space="preserve">(в ред. </w:t>
      </w:r>
      <w:hyperlink r:id="rId57">
        <w:r>
          <w:rPr>
            <w:color w:val="0000FF"/>
          </w:rPr>
          <w:t>Приказа</w:t>
        </w:r>
      </w:hyperlink>
      <w:r>
        <w:t xml:space="preserve"> Минтруда России от 27.02.2023 N 101н)</w:t>
      </w:r>
    </w:p>
    <w:p w:rsidR="00F062E5" w:rsidRDefault="00F062E5">
      <w:pPr>
        <w:pStyle w:val="ConsPlusNormal"/>
        <w:spacing w:before="220"/>
        <w:ind w:firstLine="540"/>
        <w:jc w:val="both"/>
      </w:pPr>
      <w:bookmarkStart w:id="16" w:name="P97"/>
      <w:bookmarkEnd w:id="16"/>
      <w:r>
        <w:t>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(исключая размещение в номерах высшей категории);</w:t>
      </w:r>
    </w:p>
    <w:p w:rsidR="00F062E5" w:rsidRDefault="00F062E5">
      <w:pPr>
        <w:pStyle w:val="ConsPlusNormal"/>
        <w:spacing w:before="220"/>
        <w:ind w:firstLine="540"/>
        <w:jc w:val="both"/>
      </w:pPr>
      <w:bookmarkStart w:id="17" w:name="P98"/>
      <w:bookmarkEnd w:id="17"/>
      <w:r>
        <w:t>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
    <w:p w:rsidR="00F062E5" w:rsidRDefault="00F062E5">
      <w:pPr>
        <w:pStyle w:val="ConsPlusNormal"/>
        <w:spacing w:before="220"/>
        <w:ind w:firstLine="540"/>
        <w:jc w:val="both"/>
      </w:pPr>
      <w:bookmarkStart w:id="18" w:name="P99"/>
      <w:bookmarkEnd w:id="18"/>
      <w:r>
        <w:t xml:space="preserve">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t>импортозамещения</w:t>
      </w:r>
      <w:proofErr w:type="spellEnd"/>
      <w:r>
        <w:t xml:space="preserve">), обеспечивающих безопасное ведение горных работ, в рамках модернизации основных производств, в соответствии с </w:t>
      </w:r>
      <w:hyperlink r:id="rId58">
        <w:r>
          <w:rPr>
            <w:color w:val="0000FF"/>
          </w:rPr>
          <w:t>перечнем</w:t>
        </w:r>
      </w:hyperlink>
      <w:r>
        <w:t xml:space="preserve">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t>импортозамещения</w:t>
      </w:r>
      <w:proofErr w:type="spellEnd"/>
      <w:r>
        <w:t>), обеспечивающих безопасное ведение горных работ, в рамках модернизации основных производств, утверждаемым Министерством труда и социальной защиты Российской Федерации;</w:t>
      </w:r>
    </w:p>
    <w:p w:rsidR="00F062E5" w:rsidRDefault="00F062E5">
      <w:pPr>
        <w:pStyle w:val="ConsPlusNormal"/>
        <w:jc w:val="both"/>
      </w:pPr>
      <w:r>
        <w:lastRenderedPageBreak/>
        <w:t>(</w:t>
      </w:r>
      <w:proofErr w:type="spellStart"/>
      <w:r>
        <w:t>пп</w:t>
      </w:r>
      <w:proofErr w:type="spellEnd"/>
      <w:r>
        <w:t xml:space="preserve">. "п" введен </w:t>
      </w:r>
      <w:hyperlink r:id="rId59">
        <w:r>
          <w:rPr>
            <w:color w:val="0000FF"/>
          </w:rPr>
          <w:t>Приказом</w:t>
        </w:r>
      </w:hyperlink>
      <w:r>
        <w:t xml:space="preserve"> Минтруда России от 02.03.2022 N 97н)</w:t>
      </w:r>
    </w:p>
    <w:p w:rsidR="00F062E5" w:rsidRDefault="00F062E5">
      <w:pPr>
        <w:pStyle w:val="ConsPlusNormal"/>
        <w:spacing w:before="220"/>
        <w:ind w:firstLine="540"/>
        <w:jc w:val="both"/>
      </w:pPr>
      <w:bookmarkStart w:id="19" w:name="P101"/>
      <w:bookmarkEnd w:id="19"/>
      <w:r>
        <w:t xml:space="preserve">р) обеспечение бесплатной выдачей молока или других равноценных пищевых продуктов работников, занятых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w:t>
      </w:r>
      <w:hyperlink r:id="rId60">
        <w:r>
          <w:rPr>
            <w:color w:val="0000FF"/>
          </w:rPr>
          <w:t>Перечнем</w:t>
        </w:r>
      </w:hyperlink>
      <w:r>
        <w:t xml:space="preserve">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социальной защиты Российской Федерации от 12 мая 2022 г. N 291н (зарегистрирован Министерством юстиции Российской Федерации 30 мая 2022 г., регистрационный N 68624) (далее - Перечень вредных производственных факторов).</w:t>
      </w:r>
    </w:p>
    <w:p w:rsidR="00F062E5" w:rsidRDefault="00F062E5">
      <w:pPr>
        <w:pStyle w:val="ConsPlusNormal"/>
        <w:jc w:val="both"/>
      </w:pPr>
      <w:r>
        <w:t>(</w:t>
      </w:r>
      <w:proofErr w:type="spellStart"/>
      <w:r>
        <w:t>пп</w:t>
      </w:r>
      <w:proofErr w:type="spellEnd"/>
      <w:r>
        <w:t xml:space="preserve">. "р" в ред. </w:t>
      </w:r>
      <w:hyperlink r:id="rId61">
        <w:r>
          <w:rPr>
            <w:color w:val="0000FF"/>
          </w:rPr>
          <w:t>Приказа</w:t>
        </w:r>
      </w:hyperlink>
      <w:r>
        <w:t xml:space="preserve"> Минтруда России от 27.02.2023 N 101н)</w:t>
      </w:r>
    </w:p>
    <w:p w:rsidR="00F062E5" w:rsidRDefault="00F062E5">
      <w:pPr>
        <w:pStyle w:val="ConsPlusNormal"/>
        <w:spacing w:before="220"/>
        <w:ind w:firstLine="540"/>
        <w:jc w:val="both"/>
      </w:pPr>
      <w:r>
        <w:t xml:space="preserve">3.1. Утратил силу. - </w:t>
      </w:r>
      <w:hyperlink r:id="rId62">
        <w:r>
          <w:rPr>
            <w:color w:val="0000FF"/>
          </w:rPr>
          <w:t>Приказ</w:t>
        </w:r>
      </w:hyperlink>
      <w:r>
        <w:t xml:space="preserve"> Минтруда России от 27.02.2023 N 101н.</w:t>
      </w:r>
    </w:p>
    <w:p w:rsidR="00F062E5" w:rsidRDefault="00F062E5">
      <w:pPr>
        <w:pStyle w:val="ConsPlusNormal"/>
        <w:spacing w:before="220"/>
        <w:ind w:firstLine="540"/>
        <w:jc w:val="both"/>
      </w:pPr>
      <w:bookmarkStart w:id="20" w:name="P104"/>
      <w:bookmarkEnd w:id="20"/>
      <w:r>
        <w:t xml:space="preserve">4. Для получения решения Фонда о финансовом обеспечении предупредительных мер страхователь или обособленное подразделение страхователя, зарегистрированное в соответствии с </w:t>
      </w:r>
      <w:hyperlink r:id="rId63">
        <w:r>
          <w:rPr>
            <w:color w:val="0000FF"/>
          </w:rPr>
          <w:t>подпунктом 2 пункта 1 статьи 6</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2021, N 18, ст. 3070) (далее - страхователь), обращается с </w:t>
      </w:r>
      <w:hyperlink r:id="rId64">
        <w:r>
          <w:rPr>
            <w:color w:val="0000FF"/>
          </w:rPr>
          <w:t>заявлением</w:t>
        </w:r>
      </w:hyperlink>
      <w:r>
        <w:t xml:space="preserve"> о финансовом обеспечении предупредительных мер (далее - заявление) в территориальный орган Фонда по месту своей регистрации в срок до 1 августа текущего календарного года.</w:t>
      </w:r>
    </w:p>
    <w:p w:rsidR="00F062E5" w:rsidRDefault="00F062E5">
      <w:pPr>
        <w:pStyle w:val="ConsPlusNormal"/>
        <w:spacing w:before="220"/>
        <w:ind w:firstLine="540"/>
        <w:jc w:val="both"/>
      </w:pPr>
      <w:r>
        <w:t>5. К заявлению прилагаются следующие документы (копии документов):</w:t>
      </w:r>
    </w:p>
    <w:p w:rsidR="00F062E5" w:rsidRDefault="00F062E5">
      <w:pPr>
        <w:pStyle w:val="ConsPlusNormal"/>
        <w:spacing w:before="220"/>
        <w:ind w:firstLine="540"/>
        <w:jc w:val="both"/>
      </w:pPr>
      <w:r>
        <w:t xml:space="preserve">а) план финансового обеспечения предупредительных мер в текущем календарном году, рекомендуемый образец которого приведен в </w:t>
      </w:r>
      <w:hyperlink w:anchor="P306">
        <w:r>
          <w:rPr>
            <w:color w:val="0000FF"/>
          </w:rPr>
          <w:t>приложении</w:t>
        </w:r>
      </w:hyperlink>
      <w:r>
        <w:t xml:space="preserve"> к Правилам (далее - план финансового обеспечения), составленный 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коллективного договора (соглашения по охране труда между работодателем и представительным органом работников) и (или) перечня реализуемых страхователем мероприятий по улучшению условий и охраны труда, утвержденного локальным нормативным актом, с указанием суммы финансирования;</w:t>
      </w:r>
    </w:p>
    <w:p w:rsidR="00F062E5" w:rsidRDefault="00F062E5">
      <w:pPr>
        <w:pStyle w:val="ConsPlusNormal"/>
        <w:jc w:val="both"/>
      </w:pPr>
      <w:r>
        <w:t xml:space="preserve">(в ред. </w:t>
      </w:r>
      <w:hyperlink r:id="rId65">
        <w:r>
          <w:rPr>
            <w:color w:val="0000FF"/>
          </w:rPr>
          <w:t>Приказа</w:t>
        </w:r>
      </w:hyperlink>
      <w:r>
        <w:t xml:space="preserve"> Минтруда России от 31.05.2022 N 330н)</w:t>
      </w:r>
    </w:p>
    <w:p w:rsidR="00F062E5" w:rsidRDefault="00F062E5">
      <w:pPr>
        <w:pStyle w:val="ConsPlusNormal"/>
        <w:spacing w:before="220"/>
        <w:ind w:firstLine="540"/>
        <w:jc w:val="both"/>
      </w:pPr>
      <w:r>
        <w:t>б) копия или выписка из коллективного договора (соглашения по охране труда между работодателем и представительным органом работников) и (или) копия или выписка из локального нормативного акта о реализуемых страхователем мероприятиях по улучшению условий и охраны труда.</w:t>
      </w:r>
    </w:p>
    <w:p w:rsidR="00F062E5" w:rsidRDefault="00F062E5">
      <w:pPr>
        <w:pStyle w:val="ConsPlusNormal"/>
        <w:jc w:val="both"/>
      </w:pPr>
      <w:r>
        <w:t xml:space="preserve">(в ред. Приказов Минтруда России от 31.05.2022 </w:t>
      </w:r>
      <w:hyperlink r:id="rId66">
        <w:r>
          <w:rPr>
            <w:color w:val="0000FF"/>
          </w:rPr>
          <w:t>N 330н</w:t>
        </w:r>
      </w:hyperlink>
      <w:r>
        <w:t xml:space="preserve">, от 27.02.2023 </w:t>
      </w:r>
      <w:hyperlink r:id="rId67">
        <w:r>
          <w:rPr>
            <w:color w:val="0000FF"/>
          </w:rPr>
          <w:t>N 101н</w:t>
        </w:r>
      </w:hyperlink>
      <w:r>
        <w:t>)</w:t>
      </w:r>
    </w:p>
    <w:p w:rsidR="00F062E5" w:rsidRDefault="00F062E5">
      <w:pPr>
        <w:pStyle w:val="ConsPlusNormal"/>
        <w:spacing w:before="220"/>
        <w:ind w:firstLine="540"/>
        <w:jc w:val="both"/>
      </w:pPr>
      <w:r>
        <w:t>Заявление с прилагаемыми к нему документами (копиями документов) представляется страхователем либо лицом, представляющим его интересы, на бумажном носителе либо в форме электронного документа.</w:t>
      </w:r>
    </w:p>
    <w:p w:rsidR="00F062E5" w:rsidRDefault="00F062E5">
      <w:pPr>
        <w:pStyle w:val="ConsPlusNormal"/>
        <w:spacing w:before="220"/>
        <w:ind w:firstLine="540"/>
        <w:jc w:val="both"/>
      </w:pPr>
      <w:bookmarkStart w:id="21" w:name="P111"/>
      <w:bookmarkEnd w:id="21"/>
      <w:r>
        <w:t>6. Для обоснования финансового обеспечения предупредительных мер страхователь дополнительно представляет документы (копии документов), обосновывающие необходимость финансового обеспечения предупредительных мер, в том числе:</w:t>
      </w:r>
    </w:p>
    <w:p w:rsidR="00F062E5" w:rsidRDefault="00F062E5">
      <w:pPr>
        <w:pStyle w:val="ConsPlusNormal"/>
        <w:spacing w:before="220"/>
        <w:ind w:firstLine="540"/>
        <w:jc w:val="both"/>
      </w:pPr>
      <w:r>
        <w:t xml:space="preserve">а)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63">
        <w:r>
          <w:rPr>
            <w:color w:val="0000FF"/>
          </w:rPr>
          <w:t>подпунктом "а" пункта 3</w:t>
        </w:r>
      </w:hyperlink>
      <w:r>
        <w:t xml:space="preserve"> Правил:</w:t>
      </w:r>
    </w:p>
    <w:p w:rsidR="00F062E5" w:rsidRDefault="00F062E5">
      <w:pPr>
        <w:pStyle w:val="ConsPlusNormal"/>
        <w:spacing w:before="220"/>
        <w:ind w:firstLine="540"/>
        <w:jc w:val="both"/>
      </w:pPr>
      <w:r>
        <w:t xml:space="preserve">абзац исключен. - </w:t>
      </w:r>
      <w:hyperlink r:id="rId68">
        <w:r>
          <w:rPr>
            <w:color w:val="0000FF"/>
          </w:rPr>
          <w:t>Приказ</w:t>
        </w:r>
      </w:hyperlink>
      <w:r>
        <w:t xml:space="preserve"> Минтруда России от 27.02.2023 N 101н;</w:t>
      </w:r>
    </w:p>
    <w:p w:rsidR="00F062E5" w:rsidRDefault="00F062E5">
      <w:pPr>
        <w:pStyle w:val="ConsPlusNormal"/>
        <w:spacing w:before="220"/>
        <w:ind w:firstLine="540"/>
        <w:jc w:val="both"/>
      </w:pPr>
      <w:r>
        <w:lastRenderedPageBreak/>
        <w:t>копию гражданско-правового договора с организацией, проводящей специальную оценку условий труда, с указанием идентификационного номера предстоящей специальной оценки условий труда, количества рабочих мест, в отношении которых проводится специальная оценка условий труда, и стоимости проведения специальной оценки условий труда на указанном количестве рабочих мест;</w:t>
      </w:r>
    </w:p>
    <w:p w:rsidR="00F062E5" w:rsidRDefault="00F062E5">
      <w:pPr>
        <w:pStyle w:val="ConsPlusNormal"/>
        <w:jc w:val="both"/>
      </w:pPr>
      <w:r>
        <w:t xml:space="preserve">(в ред. </w:t>
      </w:r>
      <w:hyperlink r:id="rId69">
        <w:r>
          <w:rPr>
            <w:color w:val="0000FF"/>
          </w:rPr>
          <w:t>Приказа</w:t>
        </w:r>
      </w:hyperlink>
      <w:r>
        <w:t xml:space="preserve"> Минтруда России от 27.02.2023 N 101н)</w:t>
      </w:r>
    </w:p>
    <w:p w:rsidR="00F062E5" w:rsidRDefault="00F062E5">
      <w:pPr>
        <w:pStyle w:val="ConsPlusNormal"/>
        <w:spacing w:before="220"/>
        <w:ind w:firstLine="540"/>
        <w:jc w:val="both"/>
      </w:pPr>
      <w:r>
        <w:t xml:space="preserve">б)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64">
        <w:r>
          <w:rPr>
            <w:color w:val="0000FF"/>
          </w:rPr>
          <w:t>подпунктом "б" пункта 3</w:t>
        </w:r>
      </w:hyperlink>
      <w:r>
        <w:t xml:space="preserve"> Правил:</w:t>
      </w:r>
    </w:p>
    <w:p w:rsidR="00F062E5" w:rsidRDefault="00F062E5">
      <w:pPr>
        <w:pStyle w:val="ConsPlusNormal"/>
        <w:spacing w:before="220"/>
        <w:ind w:firstLine="540"/>
        <w:jc w:val="both"/>
      </w:pPr>
      <w:r>
        <w:t>сведения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w:t>
      </w:r>
    </w:p>
    <w:p w:rsidR="00F062E5" w:rsidRDefault="00F062E5">
      <w:pPr>
        <w:pStyle w:val="ConsPlusNormal"/>
        <w:jc w:val="both"/>
      </w:pPr>
      <w:r>
        <w:t xml:space="preserve">(в ред. </w:t>
      </w:r>
      <w:hyperlink r:id="rId70">
        <w:r>
          <w:rPr>
            <w:color w:val="0000FF"/>
          </w:rPr>
          <w:t>Приказа</w:t>
        </w:r>
      </w:hyperlink>
      <w:r>
        <w:t xml:space="preserve"> Минтруда России от 27.02.2023 N 101н)</w:t>
      </w:r>
    </w:p>
    <w:p w:rsidR="00F062E5" w:rsidRDefault="00F062E5">
      <w:pPr>
        <w:pStyle w:val="ConsPlusNormal"/>
        <w:spacing w:before="220"/>
        <w:ind w:firstLine="540"/>
        <w:jc w:val="both"/>
      </w:pPr>
      <w:r>
        <w:t>--------------------------------</w:t>
      </w:r>
    </w:p>
    <w:p w:rsidR="00F062E5" w:rsidRDefault="00F062E5">
      <w:pPr>
        <w:pStyle w:val="ConsPlusNormal"/>
        <w:spacing w:before="220"/>
        <w:ind w:firstLine="540"/>
        <w:jc w:val="both"/>
      </w:pPr>
      <w:r>
        <w:t xml:space="preserve">&lt;4&gt; Сноска исключена. - </w:t>
      </w:r>
      <w:hyperlink r:id="rId71">
        <w:r>
          <w:rPr>
            <w:color w:val="0000FF"/>
          </w:rPr>
          <w:t>Приказ</w:t>
        </w:r>
      </w:hyperlink>
      <w:r>
        <w:t xml:space="preserve"> Минтруда России от 27.02.2023 N 101н.</w:t>
      </w:r>
    </w:p>
    <w:p w:rsidR="00F062E5" w:rsidRDefault="00F062E5">
      <w:pPr>
        <w:pStyle w:val="ConsPlusNormal"/>
        <w:jc w:val="both"/>
      </w:pPr>
    </w:p>
    <w:p w:rsidR="00F062E5" w:rsidRDefault="00F062E5">
      <w:pPr>
        <w:pStyle w:val="ConsPlusNormal"/>
        <w:ind w:firstLine="540"/>
        <w:jc w:val="both"/>
      </w:pPr>
      <w:r>
        <w:t>сведения об идентификационном номере отчета о проведении специальной оценки условий труда после реализации соответствующих мероприятий и содержащего сведения, свидетельствующие о снижении класса (подкласса) условий труда на соответствующих рабочих местах, которые могут быть предоставлены при подтверждении расходов;</w:t>
      </w:r>
    </w:p>
    <w:p w:rsidR="00F062E5" w:rsidRDefault="00F062E5">
      <w:pPr>
        <w:pStyle w:val="ConsPlusNormal"/>
        <w:jc w:val="both"/>
      </w:pPr>
      <w:r>
        <w:t xml:space="preserve">(в ред. </w:t>
      </w:r>
      <w:hyperlink r:id="rId72">
        <w:r>
          <w:rPr>
            <w:color w:val="0000FF"/>
          </w:rPr>
          <w:t>Приказа</w:t>
        </w:r>
      </w:hyperlink>
      <w:r>
        <w:t xml:space="preserve"> Минтруда России от 27.02.2023 N 101н)</w:t>
      </w:r>
    </w:p>
    <w:p w:rsidR="00F062E5" w:rsidRDefault="00F062E5">
      <w:pPr>
        <w:pStyle w:val="ConsPlusNormal"/>
        <w:spacing w:before="220"/>
        <w:ind w:firstLine="540"/>
        <w:jc w:val="both"/>
      </w:pPr>
      <w:r>
        <w:t>перечень оборудования с представлением технических характеристик и (или) перечень работ с представлением проектно-сметной документацией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p w:rsidR="00F062E5" w:rsidRDefault="00F062E5">
      <w:pPr>
        <w:pStyle w:val="ConsPlusNormal"/>
        <w:spacing w:before="220"/>
        <w:ind w:firstLine="540"/>
        <w:jc w:val="both"/>
      </w:pPr>
      <w:r>
        <w:t>копию договора на приобретение соответствующего оборудования и (или) на проведение соответствующих работ;</w:t>
      </w:r>
    </w:p>
    <w:p w:rsidR="00F062E5" w:rsidRDefault="00F062E5">
      <w:pPr>
        <w:pStyle w:val="ConsPlusNormal"/>
        <w:spacing w:before="220"/>
        <w:ind w:firstLine="540"/>
        <w:jc w:val="both"/>
      </w:pPr>
      <w:r>
        <w:t xml:space="preserve">в) в случае включения в план финансового обеспечения предупредительных мер, предусмотренных </w:t>
      </w:r>
      <w:hyperlink w:anchor="P65">
        <w:r>
          <w:rPr>
            <w:color w:val="0000FF"/>
          </w:rPr>
          <w:t>подпунктом "в" пункта 3</w:t>
        </w:r>
      </w:hyperlink>
      <w:r>
        <w:t xml:space="preserve"> Правил:</w:t>
      </w:r>
    </w:p>
    <w:p w:rsidR="00F062E5" w:rsidRDefault="00F062E5">
      <w:pPr>
        <w:pStyle w:val="ConsPlusNormal"/>
        <w:spacing w:before="220"/>
        <w:ind w:firstLine="540"/>
        <w:jc w:val="both"/>
      </w:pPr>
      <w:r>
        <w:t>копию локального нормативного акта страхователя о направлении работников на обучение по охране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rsidR="00F062E5" w:rsidRDefault="00F062E5">
      <w:pPr>
        <w:pStyle w:val="ConsPlusNormal"/>
        <w:spacing w:before="220"/>
        <w:ind w:firstLine="540"/>
        <w:jc w:val="both"/>
      </w:pPr>
      <w:r>
        <w:t>копию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порядке &lt;5&gt;;</w:t>
      </w:r>
    </w:p>
    <w:p w:rsidR="00F062E5" w:rsidRDefault="00F062E5">
      <w:pPr>
        <w:pStyle w:val="ConsPlusNormal"/>
        <w:spacing w:before="220"/>
        <w:ind w:firstLine="540"/>
        <w:jc w:val="both"/>
      </w:pPr>
      <w:r>
        <w:t>--------------------------------</w:t>
      </w:r>
    </w:p>
    <w:p w:rsidR="00F062E5" w:rsidRDefault="00F062E5">
      <w:pPr>
        <w:pStyle w:val="ConsPlusNormal"/>
        <w:spacing w:before="220"/>
        <w:ind w:firstLine="540"/>
        <w:jc w:val="both"/>
      </w:pPr>
      <w:r>
        <w:t xml:space="preserve">&lt;5&gt; </w:t>
      </w:r>
      <w:hyperlink r:id="rId73">
        <w:r>
          <w:rPr>
            <w:color w:val="0000FF"/>
          </w:rPr>
          <w:t>Постановление</w:t>
        </w:r>
      </w:hyperlink>
      <w:r>
        <w:t xml:space="preserve">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rsidR="00F062E5" w:rsidRDefault="00F062E5">
      <w:pPr>
        <w:pStyle w:val="ConsPlusNormal"/>
        <w:ind w:firstLine="540"/>
        <w:jc w:val="both"/>
      </w:pPr>
    </w:p>
    <w:p w:rsidR="00F062E5" w:rsidRDefault="00F062E5">
      <w:pPr>
        <w:pStyle w:val="ConsPlusNormal"/>
        <w:ind w:firstLine="540"/>
        <w:jc w:val="both"/>
      </w:pPr>
      <w:r>
        <w:t xml:space="preserve">список работников, направляемых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w:t>
      </w:r>
      <w:r>
        <w:lastRenderedPageBreak/>
        <w:t>обучение за счет средств обязательного социального страхования от несчастных случаев на производстве и профессиональных заболеваний и документами, подтверждающими принадлежность указанных в них работников к той или иной категории, а именно:</w:t>
      </w:r>
    </w:p>
    <w:p w:rsidR="00F062E5" w:rsidRDefault="00F062E5">
      <w:pPr>
        <w:pStyle w:val="ConsPlusNormal"/>
        <w:spacing w:before="220"/>
        <w:ind w:firstLine="540"/>
        <w:jc w:val="both"/>
      </w:pPr>
      <w:r>
        <w:t>в случае включения в список руководителей организации, заместителей руководителя организации, руководителей филиалов и их заместителей - копии приказов о возложении на них обязанности по охране труда;</w:t>
      </w:r>
    </w:p>
    <w:p w:rsidR="00F062E5" w:rsidRDefault="00F062E5">
      <w:pPr>
        <w:pStyle w:val="ConsPlusNormal"/>
        <w:spacing w:before="220"/>
        <w:ind w:firstLine="540"/>
        <w:jc w:val="both"/>
      </w:pPr>
      <w:r>
        <w:t xml:space="preserve">в случае включения в список руководителей структурных подразделений организации и их заместителей, руководителей структурных подразделений филиала и их заместителей, специалистов по охране труда, работников, назначенных на </w:t>
      </w:r>
      <w:proofErr w:type="spellStart"/>
      <w:r>
        <w:t>микропредприятии</w:t>
      </w:r>
      <w:proofErr w:type="spellEnd"/>
      <w:r>
        <w:t xml:space="preserve"> страхователем для проведения проверки знания требований охраны труда - копии приказов о назначении на должность (приеме на работу) указанных категорий;</w:t>
      </w:r>
    </w:p>
    <w:p w:rsidR="00F062E5" w:rsidRDefault="00F062E5">
      <w:pPr>
        <w:pStyle w:val="ConsPlusNormal"/>
        <w:spacing w:before="220"/>
        <w:ind w:firstLine="540"/>
        <w:jc w:val="both"/>
      </w:pPr>
      <w:r>
        <w:t>в случае включения в список работников организации, отнесенных к категории специалисты, работников рабочих профессий - копии локальных нормативных актов страхователя, определяющих отнесение работников к указанным категориям;</w:t>
      </w:r>
    </w:p>
    <w:p w:rsidR="00F062E5" w:rsidRDefault="00F062E5">
      <w:pPr>
        <w:pStyle w:val="ConsPlusNormal"/>
        <w:spacing w:before="220"/>
        <w:ind w:firstLine="540"/>
        <w:jc w:val="both"/>
      </w:pPr>
      <w:r>
        <w:t>в случае включения в список членов комиссий по проверке знания требований охраны труда, работников, членов комитетов (комиссий) по охране труда - копии приказов работодателей об утверждении состава комитета (комиссии);</w:t>
      </w:r>
    </w:p>
    <w:p w:rsidR="00F062E5" w:rsidRDefault="00F062E5">
      <w:pPr>
        <w:pStyle w:val="ConsPlusNormal"/>
        <w:spacing w:before="220"/>
        <w:ind w:firstLine="540"/>
        <w:jc w:val="both"/>
      </w:pPr>
      <w:r>
        <w:t>в случае включения в список уполномоченных (доверенных) лиц по охране труда профессиональных союзов и иных уполномоченных работниками представительных органов организаций - выписки из протоколов решений профсоюзных органов или иных уполномоченных работниками представительных органов о назначении уполномоченных (доверенных) лиц по охране труда;</w:t>
      </w:r>
    </w:p>
    <w:p w:rsidR="00F062E5" w:rsidRDefault="00F062E5">
      <w:pPr>
        <w:pStyle w:val="ConsPlusNormal"/>
        <w:spacing w:before="220"/>
        <w:ind w:firstLine="540"/>
        <w:jc w:val="both"/>
      </w:pPr>
      <w:r>
        <w:t>в случае включения в список отдельных категорий работников организации, непосредственно выполняющих работы повышенной опасности, и работников, ответственных за организацию, выполнение и контроль работ повышенной опасности - копию локального нормативного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p w:rsidR="00F062E5" w:rsidRDefault="00F062E5">
      <w:pPr>
        <w:pStyle w:val="ConsPlusNormal"/>
        <w:jc w:val="both"/>
      </w:pPr>
      <w:r>
        <w:t>(</w:t>
      </w:r>
      <w:proofErr w:type="spellStart"/>
      <w:r>
        <w:t>пп</w:t>
      </w:r>
      <w:proofErr w:type="spellEnd"/>
      <w:r>
        <w:t xml:space="preserve">. "в" в ред. </w:t>
      </w:r>
      <w:hyperlink r:id="rId74">
        <w:r>
          <w:rPr>
            <w:color w:val="0000FF"/>
          </w:rPr>
          <w:t>Приказа</w:t>
        </w:r>
      </w:hyperlink>
      <w:r>
        <w:t xml:space="preserve"> Минтруда России от 27.02.2023 N 101н)</w:t>
      </w:r>
    </w:p>
    <w:p w:rsidR="00F062E5" w:rsidRDefault="00F062E5">
      <w:pPr>
        <w:pStyle w:val="ConsPlusNormal"/>
        <w:spacing w:before="220"/>
        <w:ind w:firstLine="540"/>
        <w:jc w:val="both"/>
      </w:pPr>
      <w:r>
        <w:t xml:space="preserve">г)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78">
        <w:r>
          <w:rPr>
            <w:color w:val="0000FF"/>
          </w:rPr>
          <w:t>подпунктом "г" пункта 3</w:t>
        </w:r>
      </w:hyperlink>
      <w:r>
        <w:t xml:space="preserve"> Правил:</w:t>
      </w:r>
    </w:p>
    <w:p w:rsidR="00F062E5" w:rsidRDefault="00F062E5">
      <w:pPr>
        <w:pStyle w:val="ConsPlusNormal"/>
        <w:spacing w:before="220"/>
        <w:ind w:firstLine="540"/>
        <w:jc w:val="both"/>
      </w:pPr>
      <w:r>
        <w:t xml:space="preserve">перечень приобретаемых СИЗ с указанием профессий (должностей) работников, норм выдачи СИЗ со ссылкой на соответствующий пункт типовых норм, а также количества, стоимости, даты изготовления и срока годности приобретаемых СИЗ, артикула или модели приобретаемых СИЗ (при наличии), а также номеров и срока действия сертификатов (деклараций) соответствия СИЗ техническому </w:t>
      </w:r>
      <w:hyperlink r:id="rId75">
        <w:r>
          <w:rPr>
            <w:color w:val="0000FF"/>
          </w:rPr>
          <w:t>регламенту</w:t>
        </w:r>
      </w:hyperlink>
      <w:r>
        <w:t xml:space="preserve"> Таможенного союза "О безопасности средств индивидуальной защиты" (ТР ТС 019/2011), принятому решением Комиссии Таможенного союза от 9 декабря 2011 г. N 878 (официальный сайт Комиссии Таможенного союза http://www.tsouz.ru/, 15.12.2011) &lt;5.1&gt; (далее - технический регламент Таможенного союза "О безопасности средств индивидуальной защиты" (ТР ТС 019/2011), действующих на момент приобретения СИЗ; сведения о дате изготовления и сроке годности приобретаемых СИЗ могут быть представлены при подтверждении расходов;</w:t>
      </w:r>
    </w:p>
    <w:p w:rsidR="00F062E5" w:rsidRDefault="00F062E5">
      <w:pPr>
        <w:pStyle w:val="ConsPlusNormal"/>
        <w:jc w:val="both"/>
      </w:pPr>
      <w:r>
        <w:t xml:space="preserve">(в ред. </w:t>
      </w:r>
      <w:hyperlink r:id="rId76">
        <w:r>
          <w:rPr>
            <w:color w:val="0000FF"/>
          </w:rPr>
          <w:t>Приказа</w:t>
        </w:r>
      </w:hyperlink>
      <w:r>
        <w:t xml:space="preserve"> Минтруда России от 27.02.2023 N 101н)</w:t>
      </w:r>
    </w:p>
    <w:p w:rsidR="00F062E5" w:rsidRDefault="00F062E5">
      <w:pPr>
        <w:pStyle w:val="ConsPlusNormal"/>
        <w:spacing w:before="220"/>
        <w:ind w:firstLine="540"/>
        <w:jc w:val="both"/>
      </w:pPr>
      <w:r>
        <w:t>--------------------------------</w:t>
      </w:r>
    </w:p>
    <w:p w:rsidR="00F062E5" w:rsidRDefault="00F062E5">
      <w:pPr>
        <w:pStyle w:val="ConsPlusNormal"/>
        <w:spacing w:before="220"/>
        <w:ind w:firstLine="540"/>
        <w:jc w:val="both"/>
      </w:pPr>
      <w:r>
        <w:t xml:space="preserve">&lt;5.1&gt; с изменениями, внесенными решениями Коллегии Евразийской экономической комиссии от 13 ноября 2012 г. N 221 (официальный сайт Евразийской экономической комиссии http://www.tsouz.ru/, 20.11.2012), от 6 марта 2018 г. N 37 (официальный сайт Евразийского </w:t>
      </w:r>
      <w:r>
        <w:lastRenderedPageBreak/>
        <w:t xml:space="preserve">экономического союза http://www.eaeunion.org/, 07.03.2018), Совета Евразийской экономической комиссии от 28 мая 2019 г. N 55 (официальный сайт Евразийского экономического союза http://www.eaeunion.org/, 31.05.2019), решением Коллегии Евразийской экономической комиссии от 3 марта 2020 г. N 30 (Официальный сайт Евразийского экономического союза http://www.eaeunion.org/, 05.03.2020). Является обязательным для Российской Федерации в соответствии с </w:t>
      </w:r>
      <w:hyperlink r:id="rId77">
        <w:r>
          <w:rPr>
            <w:color w:val="0000FF"/>
          </w:rPr>
          <w:t>Договором</w:t>
        </w:r>
      </w:hyperlink>
      <w:r>
        <w:t xml:space="preserve"> об учреждении Евразийского экономического сообщества от 10 октября 2000 г. (Собрание законодательства Российской Федерации, 2002, N 7, ст. 632); </w:t>
      </w:r>
      <w:hyperlink r:id="rId78">
        <w:r>
          <w:rPr>
            <w:color w:val="0000FF"/>
          </w:rPr>
          <w:t>Договором</w:t>
        </w:r>
      </w:hyperlink>
      <w:r>
        <w:t xml:space="preserve"> о Евразийском экономическом союзе от 29 мая 2014 г., ратифицированным Федеральным </w:t>
      </w:r>
      <w:hyperlink r:id="rId79">
        <w:r>
          <w:rPr>
            <w:color w:val="0000FF"/>
          </w:rPr>
          <w:t>законом</w:t>
        </w:r>
      </w:hyperlink>
      <w:r>
        <w:t xml:space="preserve"> от 3 октября 2014 г. N 279-ФЗ "О ратификации Договора о Евразийском экономическом союзе" (Собрание законодательства Российской Федерации, 2014, N 40, ст. 5310) (</w:t>
      </w:r>
      <w:hyperlink r:id="rId80">
        <w:r>
          <w:rPr>
            <w:color w:val="0000FF"/>
          </w:rPr>
          <w:t>Договор</w:t>
        </w:r>
      </w:hyperlink>
      <w:r>
        <w:t xml:space="preserve"> вступил в силу для Российской Федерации 1 января 2015 г.).</w:t>
      </w:r>
    </w:p>
    <w:p w:rsidR="00F062E5" w:rsidRDefault="00F062E5">
      <w:pPr>
        <w:pStyle w:val="ConsPlusNormal"/>
        <w:jc w:val="both"/>
      </w:pPr>
      <w:r>
        <w:t xml:space="preserve">(сноска введена </w:t>
      </w:r>
      <w:hyperlink r:id="rId81">
        <w:r>
          <w:rPr>
            <w:color w:val="0000FF"/>
          </w:rPr>
          <w:t>Приказом</w:t>
        </w:r>
      </w:hyperlink>
      <w:r>
        <w:t xml:space="preserve"> Минтруда России от 27.02.2023 N 101н)</w:t>
      </w:r>
    </w:p>
    <w:p w:rsidR="00F062E5" w:rsidRDefault="00F062E5">
      <w:pPr>
        <w:pStyle w:val="ConsPlusNormal"/>
        <w:jc w:val="both"/>
      </w:pPr>
    </w:p>
    <w:p w:rsidR="00F062E5" w:rsidRDefault="00F062E5">
      <w:pPr>
        <w:pStyle w:val="ConsPlusNormal"/>
        <w:ind w:firstLine="540"/>
        <w:jc w:val="both"/>
      </w:pPr>
      <w:r>
        <w:t xml:space="preserve">абзацы третий - четвертый исключены. - </w:t>
      </w:r>
      <w:hyperlink r:id="rId82">
        <w:r>
          <w:rPr>
            <w:color w:val="0000FF"/>
          </w:rPr>
          <w:t>Приказ</w:t>
        </w:r>
      </w:hyperlink>
      <w:r>
        <w:t xml:space="preserve"> Минтруда России от 27.02.2023 N 101н;</w:t>
      </w:r>
    </w:p>
    <w:p w:rsidR="00F062E5" w:rsidRDefault="00F062E5">
      <w:pPr>
        <w:pStyle w:val="ConsPlusNormal"/>
        <w:spacing w:before="220"/>
        <w:ind w:firstLine="540"/>
        <w:jc w:val="both"/>
      </w:pPr>
      <w:r>
        <w:t>копию действующего на момент приобретения СИЗ заключения о подтверждении производства промышленной продукции на территории Российской Федерации, выданного Министерством промышленности и торговли Российской Федерации &lt;7&gt;, или выписку из реестра промышленных товаров государств - членов Евразийского экономического союза - для СИЗ, изготовленных на территории Российской Федерации;</w:t>
      </w:r>
    </w:p>
    <w:p w:rsidR="00F062E5" w:rsidRDefault="00F062E5">
      <w:pPr>
        <w:pStyle w:val="ConsPlusNormal"/>
        <w:jc w:val="both"/>
      </w:pPr>
      <w:r>
        <w:t xml:space="preserve">(в ред. </w:t>
      </w:r>
      <w:hyperlink r:id="rId83">
        <w:r>
          <w:rPr>
            <w:color w:val="0000FF"/>
          </w:rPr>
          <w:t>Приказа</w:t>
        </w:r>
      </w:hyperlink>
      <w:r>
        <w:t xml:space="preserve"> Минтруда России от 27.02.2023 N 101н)</w:t>
      </w:r>
    </w:p>
    <w:p w:rsidR="00F062E5" w:rsidRDefault="00F062E5">
      <w:pPr>
        <w:pStyle w:val="ConsPlusNormal"/>
        <w:spacing w:before="220"/>
        <w:ind w:firstLine="540"/>
        <w:jc w:val="both"/>
      </w:pPr>
      <w:r>
        <w:t>--------------------------------</w:t>
      </w:r>
    </w:p>
    <w:p w:rsidR="00F062E5" w:rsidRDefault="00F062E5">
      <w:pPr>
        <w:pStyle w:val="ConsPlusNormal"/>
        <w:spacing w:before="220"/>
        <w:ind w:firstLine="540"/>
        <w:jc w:val="both"/>
      </w:pPr>
      <w:r>
        <w:t xml:space="preserve">&lt;7&gt; </w:t>
      </w:r>
      <w:hyperlink r:id="rId84">
        <w:r>
          <w:rPr>
            <w:color w:val="0000FF"/>
          </w:rPr>
          <w:t>Правила</w:t>
        </w:r>
      </w:hyperlink>
      <w:r>
        <w:t xml:space="preserve"> выдачи заключения о подтверждении производства промышленной продукции на территории Российской Федерации, утвержденные постановлением Правительства Российской Федерации от 17 июля 2015 г. N 719 (Собрание законодательства Российской Федерации, 2015, N 30, ст. 4597; 2022, N 38, ст. 6460).</w:t>
      </w:r>
    </w:p>
    <w:p w:rsidR="00F062E5" w:rsidRDefault="00F062E5">
      <w:pPr>
        <w:pStyle w:val="ConsPlusNormal"/>
        <w:jc w:val="both"/>
      </w:pPr>
      <w:r>
        <w:t xml:space="preserve">(в ред. </w:t>
      </w:r>
      <w:hyperlink r:id="rId85">
        <w:r>
          <w:rPr>
            <w:color w:val="0000FF"/>
          </w:rPr>
          <w:t>Приказа</w:t>
        </w:r>
      </w:hyperlink>
      <w:r>
        <w:t xml:space="preserve"> Минтруда России от 27.02.2023 N 101н)</w:t>
      </w:r>
    </w:p>
    <w:p w:rsidR="00F062E5" w:rsidRDefault="00F062E5">
      <w:pPr>
        <w:pStyle w:val="ConsPlusNormal"/>
        <w:jc w:val="both"/>
      </w:pPr>
    </w:p>
    <w:p w:rsidR="00F062E5" w:rsidRDefault="00F062E5">
      <w:pPr>
        <w:pStyle w:val="ConsPlusNormal"/>
        <w:ind w:firstLine="540"/>
        <w:jc w:val="both"/>
      </w:pPr>
      <w:r>
        <w:t>копию действующей на момент приобретения СИЗ декларации о происхождении товара или сертификата о происхождении товара, или выписку из реестра промышленных товаров государств - членов Евразийского экономического союза - для СИЗ, изготовленных на территории других государств - членов Евразийского экономического союза;</w:t>
      </w:r>
    </w:p>
    <w:p w:rsidR="00F062E5" w:rsidRDefault="00F062E5">
      <w:pPr>
        <w:pStyle w:val="ConsPlusNormal"/>
        <w:jc w:val="both"/>
      </w:pPr>
      <w:r>
        <w:t xml:space="preserve">(в ред. </w:t>
      </w:r>
      <w:hyperlink r:id="rId86">
        <w:r>
          <w:rPr>
            <w:color w:val="0000FF"/>
          </w:rPr>
          <w:t>Приказа</w:t>
        </w:r>
      </w:hyperlink>
      <w:r>
        <w:t xml:space="preserve"> Минтруда России от 27.02.2023 N 101н)</w:t>
      </w:r>
    </w:p>
    <w:p w:rsidR="00F062E5" w:rsidRDefault="00F062E5">
      <w:pPr>
        <w:pStyle w:val="ConsPlusNormal"/>
        <w:spacing w:before="220"/>
        <w:ind w:firstLine="540"/>
        <w:jc w:val="both"/>
      </w:pPr>
      <w:bookmarkStart w:id="22" w:name="P156"/>
      <w:bookmarkEnd w:id="22"/>
      <w:r>
        <w:t xml:space="preserve">д)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79">
        <w:r>
          <w:rPr>
            <w:color w:val="0000FF"/>
          </w:rPr>
          <w:t>подпунктами "д"</w:t>
        </w:r>
      </w:hyperlink>
      <w:r>
        <w:t xml:space="preserve"> и </w:t>
      </w:r>
      <w:hyperlink w:anchor="P97">
        <w:r>
          <w:rPr>
            <w:color w:val="0000FF"/>
          </w:rPr>
          <w:t>"н" пункта 3</w:t>
        </w:r>
      </w:hyperlink>
      <w:r>
        <w:t xml:space="preserve"> Правил:</w:t>
      </w:r>
    </w:p>
    <w:p w:rsidR="00F062E5" w:rsidRDefault="00F062E5">
      <w:pPr>
        <w:pStyle w:val="ConsPlusNormal"/>
        <w:spacing w:before="220"/>
        <w:ind w:firstLine="540"/>
        <w:jc w:val="both"/>
      </w:pPr>
      <w:r>
        <w:t>заключительный акт врачебной комиссии по итогам проведения обязательных периодических медицинских осмотров (обследований) работников (далее - заключительный акт);</w:t>
      </w:r>
    </w:p>
    <w:p w:rsidR="00F062E5" w:rsidRDefault="00F062E5">
      <w:pPr>
        <w:pStyle w:val="ConsPlusNormal"/>
        <w:spacing w:before="220"/>
        <w:ind w:firstLine="540"/>
        <w:jc w:val="both"/>
      </w:pPr>
      <w:r>
        <w:t>список работников, направляемых на санаторно-курортное лечение, с указанием рекомендаций, содержащихся в заключительном акте;</w:t>
      </w:r>
    </w:p>
    <w:p w:rsidR="00F062E5" w:rsidRDefault="00F062E5">
      <w:pPr>
        <w:pStyle w:val="ConsPlusNormal"/>
        <w:spacing w:before="220"/>
        <w:ind w:firstLine="540"/>
        <w:jc w:val="both"/>
      </w:pPr>
      <w:r>
        <w:t xml:space="preserve">абзац утратил силу. - </w:t>
      </w:r>
      <w:hyperlink r:id="rId87">
        <w:r>
          <w:rPr>
            <w:color w:val="0000FF"/>
          </w:rPr>
          <w:t>Приказ</w:t>
        </w:r>
      </w:hyperlink>
      <w:r>
        <w:t xml:space="preserve"> Минтруда России от 31.05.2022 N 330н;</w:t>
      </w:r>
    </w:p>
    <w:p w:rsidR="00F062E5" w:rsidRDefault="00F062E5">
      <w:pPr>
        <w:pStyle w:val="ConsPlusNormal"/>
        <w:spacing w:before="220"/>
        <w:ind w:firstLine="540"/>
        <w:jc w:val="both"/>
      </w:pPr>
      <w:r>
        <w:t>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w:t>
      </w:r>
    </w:p>
    <w:p w:rsidR="00F062E5" w:rsidRDefault="00F062E5">
      <w:pPr>
        <w:pStyle w:val="ConsPlusNormal"/>
        <w:spacing w:before="220"/>
        <w:ind w:firstLine="540"/>
        <w:jc w:val="both"/>
      </w:pPr>
      <w:r>
        <w:t>калькуляцию стоимости путевки.</w:t>
      </w:r>
    </w:p>
    <w:p w:rsidR="00F062E5" w:rsidRDefault="00F062E5">
      <w:pPr>
        <w:pStyle w:val="ConsPlusNormal"/>
        <w:spacing w:before="220"/>
        <w:ind w:firstLine="540"/>
        <w:jc w:val="both"/>
      </w:pPr>
      <w:r>
        <w:t xml:space="preserve">Дополнительно, в случае включения в </w:t>
      </w:r>
      <w:hyperlink w:anchor="P306">
        <w:r>
          <w:rPr>
            <w:color w:val="0000FF"/>
          </w:rPr>
          <w:t>план</w:t>
        </w:r>
      </w:hyperlink>
      <w:r>
        <w:t xml:space="preserve"> финансового обеспечения предупредительных </w:t>
      </w:r>
      <w:r>
        <w:lastRenderedPageBreak/>
        <w:t xml:space="preserve">мер, предусмотренных </w:t>
      </w:r>
      <w:hyperlink w:anchor="P97">
        <w:r>
          <w:rPr>
            <w:color w:val="0000FF"/>
          </w:rPr>
          <w:t>подпунктом "н" пункта 3</w:t>
        </w:r>
      </w:hyperlink>
      <w:r>
        <w:t xml:space="preserve"> Правил:</w:t>
      </w:r>
    </w:p>
    <w:p w:rsidR="00F062E5" w:rsidRDefault="00F062E5">
      <w:pPr>
        <w:pStyle w:val="ConsPlusNormal"/>
        <w:spacing w:before="220"/>
        <w:ind w:firstLine="540"/>
        <w:jc w:val="both"/>
      </w:pPr>
      <w:r>
        <w:t xml:space="preserve">копию справки для получения путевки на санаторно-курортное лечение по </w:t>
      </w:r>
      <w:hyperlink r:id="rId88">
        <w:r>
          <w:rPr>
            <w:color w:val="0000FF"/>
          </w:rPr>
          <w:t>форме</w:t>
        </w:r>
      </w:hyperlink>
      <w:r>
        <w:t>, утвержденной в соответствии с действующим законодательством Российской Федерации &lt;8&gt; (далее - справка по форме N 070/у), при отсутствии заключительного акта;</w:t>
      </w:r>
    </w:p>
    <w:p w:rsidR="00F062E5" w:rsidRDefault="00F062E5">
      <w:pPr>
        <w:pStyle w:val="ConsPlusNormal"/>
        <w:spacing w:before="220"/>
        <w:ind w:firstLine="540"/>
        <w:jc w:val="both"/>
      </w:pPr>
      <w:r>
        <w:t>--------------------------------</w:t>
      </w:r>
    </w:p>
    <w:p w:rsidR="00F062E5" w:rsidRDefault="00F062E5">
      <w:pPr>
        <w:pStyle w:val="ConsPlusNormal"/>
        <w:spacing w:before="220"/>
        <w:ind w:firstLine="540"/>
        <w:jc w:val="both"/>
      </w:pPr>
      <w:r>
        <w:t xml:space="preserve">&lt;8&gt; </w:t>
      </w:r>
      <w:hyperlink r:id="rId89">
        <w:r>
          <w:rPr>
            <w:color w:val="0000FF"/>
          </w:rPr>
          <w:t>Приказ</w:t>
        </w:r>
      </w:hyperlink>
      <w: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2н (зарегистрирован Министерством юстиции Российской Федерации 4 апреля 2018 г., регистрационный N 50614), от 2 ноября 2020 г. N 1186н (зарегистрирован Министерством юстиции Российской Федерации 27 ноября 2020 г., регистрационный N 61121).</w:t>
      </w:r>
    </w:p>
    <w:p w:rsidR="00F062E5" w:rsidRDefault="00F062E5">
      <w:pPr>
        <w:pStyle w:val="ConsPlusNormal"/>
        <w:jc w:val="both"/>
      </w:pPr>
    </w:p>
    <w:p w:rsidR="00F062E5" w:rsidRDefault="00F062E5">
      <w:pPr>
        <w:pStyle w:val="ConsPlusNormal"/>
        <w:ind w:firstLine="540"/>
        <w:jc w:val="both"/>
      </w:pPr>
      <w:r>
        <w:t xml:space="preserve">список работников, направляемых на санаторно-курортное лечение, с указанием сведений о страховом номере индивидуального лицевого счета (СНИЛС) и рекомендаций, содержащихся в справке по </w:t>
      </w:r>
      <w:hyperlink r:id="rId90">
        <w:r>
          <w:rPr>
            <w:color w:val="0000FF"/>
          </w:rPr>
          <w:t>форме N 070/у</w:t>
        </w:r>
      </w:hyperlink>
      <w:r>
        <w:t>, при отсутствии заключительного акта;</w:t>
      </w:r>
    </w:p>
    <w:p w:rsidR="00F062E5" w:rsidRDefault="00F062E5">
      <w:pPr>
        <w:pStyle w:val="ConsPlusNormal"/>
        <w:spacing w:before="220"/>
        <w:ind w:firstLine="540"/>
        <w:jc w:val="both"/>
      </w:pPr>
      <w:r>
        <w:t xml:space="preserve">абзац утратил силу. - </w:t>
      </w:r>
      <w:hyperlink r:id="rId91">
        <w:r>
          <w:rPr>
            <w:color w:val="0000FF"/>
          </w:rPr>
          <w:t>Приказ</w:t>
        </w:r>
      </w:hyperlink>
      <w:r>
        <w:t xml:space="preserve"> Минтруда России от 31.05.2022 N 330н;</w:t>
      </w:r>
    </w:p>
    <w:p w:rsidR="00F062E5" w:rsidRDefault="00F062E5">
      <w:pPr>
        <w:pStyle w:val="ConsPlusNormal"/>
        <w:spacing w:before="220"/>
        <w:ind w:firstLine="540"/>
        <w:jc w:val="both"/>
      </w:pPr>
      <w:r>
        <w:t xml:space="preserve">е)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80">
        <w:r>
          <w:rPr>
            <w:color w:val="0000FF"/>
          </w:rPr>
          <w:t>подпунктом "е" пункта 3</w:t>
        </w:r>
      </w:hyperlink>
      <w:r>
        <w:t xml:space="preserve"> Правил:</w:t>
      </w:r>
    </w:p>
    <w:p w:rsidR="00F062E5" w:rsidRDefault="00F062E5">
      <w:pPr>
        <w:pStyle w:val="ConsPlusNormal"/>
        <w:spacing w:before="220"/>
        <w:ind w:firstLine="540"/>
        <w:jc w:val="both"/>
      </w:pPr>
      <w:r>
        <w:t>копию списка работников, подлежащих прохождению обязательных периодических медицинских осмотров (обследований) в текущем календарном году, утвержденного в установленном порядке &lt;9&gt;;</w:t>
      </w:r>
    </w:p>
    <w:p w:rsidR="00F062E5" w:rsidRDefault="00F062E5">
      <w:pPr>
        <w:pStyle w:val="ConsPlusNormal"/>
        <w:jc w:val="both"/>
      </w:pPr>
      <w:r>
        <w:t xml:space="preserve">(в ред. </w:t>
      </w:r>
      <w:hyperlink r:id="rId92">
        <w:r>
          <w:rPr>
            <w:color w:val="0000FF"/>
          </w:rPr>
          <w:t>Приказа</w:t>
        </w:r>
      </w:hyperlink>
      <w:r>
        <w:t xml:space="preserve"> Минтруда России от 27.02.2023 N 101н)</w:t>
      </w:r>
    </w:p>
    <w:p w:rsidR="00F062E5" w:rsidRDefault="00F062E5">
      <w:pPr>
        <w:pStyle w:val="ConsPlusNormal"/>
        <w:spacing w:before="220"/>
        <w:ind w:firstLine="540"/>
        <w:jc w:val="both"/>
      </w:pPr>
      <w:r>
        <w:t>--------------------------------</w:t>
      </w:r>
    </w:p>
    <w:p w:rsidR="00F062E5" w:rsidRDefault="00F062E5">
      <w:pPr>
        <w:pStyle w:val="ConsPlusNormal"/>
        <w:spacing w:before="220"/>
        <w:ind w:firstLine="540"/>
        <w:jc w:val="both"/>
      </w:pPr>
      <w:r>
        <w:t xml:space="preserve">&lt;9&gt; </w:t>
      </w:r>
      <w:hyperlink r:id="rId93">
        <w:r>
          <w:rPr>
            <w:color w:val="0000FF"/>
          </w:rPr>
          <w:t>Приказ</w:t>
        </w:r>
      </w:hyperlink>
      <w:r>
        <w:t xml:space="preserve">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 при выполнении которых проводятся обязательные предварительные и периодические медицинские осмотры" (зарегистрирован Министерством юстиции Российской Федерации 29 января 2021 г., регистрационный N 62277), с изменениями, внесенными приказом Министерства здравоохранения Российской Федерации от 1 февраля 2022 г. N 44н (зарегистрирован Министерством юстиции Российской Федерации 9 февраля 2022 г., регистрационный N 67206); </w:t>
      </w:r>
      <w:hyperlink r:id="rId94">
        <w:r>
          <w:rPr>
            <w:color w:val="0000FF"/>
          </w:rPr>
          <w:t>приказ</w:t>
        </w:r>
      </w:hyperlink>
      <w:r>
        <w:t xml:space="preserve"> Министерства труда и социальной защиты Российской Федерации и Министерства здравоохранения Российской Федерации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Министерством юстиции Российской Федерации 29 января 2021 г., регистрационный N 62278).</w:t>
      </w:r>
    </w:p>
    <w:p w:rsidR="00F062E5" w:rsidRDefault="00F062E5">
      <w:pPr>
        <w:pStyle w:val="ConsPlusNormal"/>
        <w:jc w:val="both"/>
      </w:pPr>
      <w:r>
        <w:t xml:space="preserve">(в ред. </w:t>
      </w:r>
      <w:hyperlink r:id="rId95">
        <w:r>
          <w:rPr>
            <w:color w:val="0000FF"/>
          </w:rPr>
          <w:t>Приказа</w:t>
        </w:r>
      </w:hyperlink>
      <w:r>
        <w:t xml:space="preserve"> Минтруда России от 27.02.2023 N 101н)</w:t>
      </w:r>
    </w:p>
    <w:p w:rsidR="00F062E5" w:rsidRDefault="00F062E5">
      <w:pPr>
        <w:pStyle w:val="ConsPlusNormal"/>
        <w:jc w:val="both"/>
      </w:pPr>
    </w:p>
    <w:p w:rsidR="00F062E5" w:rsidRDefault="00F062E5">
      <w:pPr>
        <w:pStyle w:val="ConsPlusNormal"/>
        <w:ind w:firstLine="540"/>
        <w:jc w:val="both"/>
      </w:pPr>
      <w:r>
        <w:t xml:space="preserve">копию договора с медицинской организацией на проведение обязательных периодических медицинских осмотров (обследований) работников (в случае если медицинская организация является структурным подразделением страхователя, - копию положения о данном структурном </w:t>
      </w:r>
      <w:r>
        <w:lastRenderedPageBreak/>
        <w:t>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(обследований) работников);</w:t>
      </w:r>
    </w:p>
    <w:p w:rsidR="00F062E5" w:rsidRDefault="00F062E5">
      <w:pPr>
        <w:pStyle w:val="ConsPlusNormal"/>
        <w:spacing w:before="220"/>
        <w:ind w:firstLine="540"/>
        <w:jc w:val="both"/>
      </w:pPr>
      <w:r>
        <w:t xml:space="preserve">абзац утратил силу. - </w:t>
      </w:r>
      <w:hyperlink r:id="rId96">
        <w:r>
          <w:rPr>
            <w:color w:val="0000FF"/>
          </w:rPr>
          <w:t>Приказ</w:t>
        </w:r>
      </w:hyperlink>
      <w:r>
        <w:t xml:space="preserve"> Минтруда России от 31.05.2022 N 330н;</w:t>
      </w:r>
    </w:p>
    <w:p w:rsidR="00F062E5" w:rsidRDefault="00F062E5">
      <w:pPr>
        <w:pStyle w:val="ConsPlusNormal"/>
        <w:spacing w:before="220"/>
        <w:ind w:firstLine="540"/>
        <w:jc w:val="both"/>
      </w:pPr>
      <w: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rsidR="00F062E5" w:rsidRDefault="00F062E5">
      <w:pPr>
        <w:pStyle w:val="ConsPlusNormal"/>
        <w:spacing w:before="220"/>
        <w:ind w:firstLine="540"/>
        <w:jc w:val="both"/>
      </w:pPr>
      <w:r>
        <w:t xml:space="preserve">ж)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85">
        <w:r>
          <w:rPr>
            <w:color w:val="0000FF"/>
          </w:rPr>
          <w:t>подпунктом "ж" пункта 3</w:t>
        </w:r>
      </w:hyperlink>
      <w:r>
        <w:t xml:space="preserve"> Правил:</w:t>
      </w:r>
    </w:p>
    <w:p w:rsidR="00F062E5" w:rsidRDefault="00F062E5">
      <w:pPr>
        <w:pStyle w:val="ConsPlusNormal"/>
        <w:spacing w:before="220"/>
        <w:ind w:firstLine="540"/>
        <w:jc w:val="both"/>
      </w:pPr>
      <w:r>
        <w:t xml:space="preserve">перечень работников, которым выдается ЛПП, с указанием их профессий (должностей) и норм выдачи со ссылкой на соответствующий пункт </w:t>
      </w:r>
      <w:hyperlink r:id="rId97">
        <w:r>
          <w:rPr>
            <w:color w:val="0000FF"/>
          </w:rPr>
          <w:t>Перечня</w:t>
        </w:r>
      </w:hyperlink>
      <w:r>
        <w:t xml:space="preserve"> отдельных видов работ;</w:t>
      </w:r>
    </w:p>
    <w:p w:rsidR="00F062E5" w:rsidRDefault="00F062E5">
      <w:pPr>
        <w:pStyle w:val="ConsPlusNormal"/>
        <w:jc w:val="both"/>
      </w:pPr>
      <w:r>
        <w:t xml:space="preserve">(в ред. </w:t>
      </w:r>
      <w:hyperlink r:id="rId98">
        <w:r>
          <w:rPr>
            <w:color w:val="0000FF"/>
          </w:rPr>
          <w:t>Приказа</w:t>
        </w:r>
      </w:hyperlink>
      <w:r>
        <w:t xml:space="preserve"> Минтруда России от 27.02.2023 N 101н)</w:t>
      </w:r>
    </w:p>
    <w:p w:rsidR="00F062E5" w:rsidRDefault="00F062E5">
      <w:pPr>
        <w:pStyle w:val="ConsPlusNormal"/>
        <w:spacing w:before="220"/>
        <w:ind w:firstLine="540"/>
        <w:jc w:val="both"/>
      </w:pPr>
      <w:r>
        <w:t>номер рациона ЛПП;</w:t>
      </w:r>
    </w:p>
    <w:p w:rsidR="00F062E5" w:rsidRDefault="00F062E5">
      <w:pPr>
        <w:pStyle w:val="ConsPlusNormal"/>
        <w:spacing w:before="220"/>
        <w:ind w:firstLine="540"/>
        <w:jc w:val="both"/>
      </w:pPr>
      <w:r>
        <w:t xml:space="preserve">абзац утратил силу. - </w:t>
      </w:r>
      <w:hyperlink r:id="rId99">
        <w:r>
          <w:rPr>
            <w:color w:val="0000FF"/>
          </w:rPr>
          <w:t>Приказ</w:t>
        </w:r>
      </w:hyperlink>
      <w:r>
        <w:t xml:space="preserve"> Минтруда России от 31.05.2022 N 330н;</w:t>
      </w:r>
    </w:p>
    <w:p w:rsidR="00F062E5" w:rsidRDefault="00F062E5">
      <w:pPr>
        <w:pStyle w:val="ConsPlusNormal"/>
        <w:spacing w:before="220"/>
        <w:ind w:firstLine="540"/>
        <w:jc w:val="both"/>
      </w:pPr>
      <w:r>
        <w:t>копии документов о фактически отработанном работниками времени в особо вредных условиях труда;</w:t>
      </w:r>
    </w:p>
    <w:p w:rsidR="00F062E5" w:rsidRDefault="00F062E5">
      <w:pPr>
        <w:pStyle w:val="ConsPlusNormal"/>
        <w:spacing w:before="220"/>
        <w:ind w:firstLine="540"/>
        <w:jc w:val="both"/>
      </w:pPr>
      <w:r>
        <w:t>копии постатейных смет расходов, запланированных страхователем на обеспечение работников ЛПП, на планируемый период;</w:t>
      </w:r>
    </w:p>
    <w:p w:rsidR="00F062E5" w:rsidRDefault="00F062E5">
      <w:pPr>
        <w:pStyle w:val="ConsPlusNormal"/>
        <w:spacing w:before="220"/>
        <w:ind w:firstLine="540"/>
        <w:jc w:val="both"/>
      </w:pPr>
      <w:r>
        <w:t>копии договоров страхователя с организациями общественного питания, если выдача ЛПП производилась не в структурных подразделениях страхователя;</w:t>
      </w:r>
    </w:p>
    <w:p w:rsidR="00F062E5" w:rsidRDefault="00F062E5">
      <w:pPr>
        <w:pStyle w:val="ConsPlusNormal"/>
        <w:spacing w:before="220"/>
        <w:ind w:firstLine="540"/>
        <w:jc w:val="both"/>
      </w:pPr>
      <w:r>
        <w:t>копии документов, подтверждающих затраты страхователя на обеспечение работников ЛПП;</w:t>
      </w:r>
    </w:p>
    <w:p w:rsidR="00F062E5" w:rsidRDefault="00F062E5">
      <w:pPr>
        <w:pStyle w:val="ConsPlusNormal"/>
        <w:spacing w:before="220"/>
        <w:ind w:firstLine="540"/>
        <w:jc w:val="both"/>
      </w:pPr>
      <w:r>
        <w:t xml:space="preserve">з)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87">
        <w:r>
          <w:rPr>
            <w:color w:val="0000FF"/>
          </w:rPr>
          <w:t>подпунктом "з" пункта 3</w:t>
        </w:r>
      </w:hyperlink>
      <w:r>
        <w:t xml:space="preserve"> Правил:</w:t>
      </w:r>
    </w:p>
    <w:p w:rsidR="00F062E5" w:rsidRDefault="00F062E5">
      <w:pPr>
        <w:pStyle w:val="ConsPlusNormal"/>
        <w:spacing w:before="220"/>
        <w:ind w:firstLine="540"/>
        <w:jc w:val="both"/>
      </w:pPr>
      <w:r>
        <w:t xml:space="preserve">копию локального нормативного акта о проведении </w:t>
      </w:r>
      <w:proofErr w:type="spellStart"/>
      <w:r>
        <w:t>предсменных</w:t>
      </w:r>
      <w:proofErr w:type="spellEnd"/>
      <w:r>
        <w:t xml:space="preserve"> (</w:t>
      </w:r>
      <w:proofErr w:type="spellStart"/>
      <w:r>
        <w:t>послесменных</w:t>
      </w:r>
      <w:proofErr w:type="spellEnd"/>
      <w:r>
        <w:t xml:space="preserve">) и (или) </w:t>
      </w:r>
      <w:proofErr w:type="spellStart"/>
      <w:r>
        <w:t>предрейсовых</w:t>
      </w:r>
      <w:proofErr w:type="spellEnd"/>
      <w:r>
        <w:t xml:space="preserve"> (</w:t>
      </w:r>
      <w:proofErr w:type="spellStart"/>
      <w:r>
        <w:t>послерейсовых</w:t>
      </w:r>
      <w:proofErr w:type="spellEnd"/>
      <w:r>
        <w:t>) медицинских осмотров работников;</w:t>
      </w:r>
    </w:p>
    <w:p w:rsidR="00F062E5" w:rsidRDefault="00F062E5">
      <w:pPr>
        <w:pStyle w:val="ConsPlusNormal"/>
        <w:spacing w:before="220"/>
        <w:ind w:firstLine="540"/>
        <w:jc w:val="both"/>
      </w:pPr>
      <w:r>
        <w:t xml:space="preserve">копию договора страхователя с организацией, оказывающей услуги по проведению </w:t>
      </w:r>
      <w:proofErr w:type="spellStart"/>
      <w:r>
        <w:t>предрейсовых</w:t>
      </w:r>
      <w:proofErr w:type="spellEnd"/>
      <w:r>
        <w:t xml:space="preserve"> (</w:t>
      </w:r>
      <w:proofErr w:type="spellStart"/>
      <w:r>
        <w:t>послерейсовых</w:t>
      </w:r>
      <w:proofErr w:type="spellEnd"/>
      <w:r>
        <w:t xml:space="preserve">) и (или) </w:t>
      </w:r>
      <w:proofErr w:type="spellStart"/>
      <w:r>
        <w:t>предсменных</w:t>
      </w:r>
      <w:proofErr w:type="spellEnd"/>
      <w:r>
        <w:t xml:space="preserve"> (</w:t>
      </w:r>
      <w:proofErr w:type="spellStart"/>
      <w:r>
        <w:t>послесменных</w:t>
      </w:r>
      <w:proofErr w:type="spellEnd"/>
      <w:r>
        <w:t>) медицинских осмотров работников;</w:t>
      </w:r>
    </w:p>
    <w:p w:rsidR="00F062E5" w:rsidRDefault="00F062E5">
      <w:pPr>
        <w:pStyle w:val="ConsPlusNormal"/>
        <w:jc w:val="both"/>
      </w:pPr>
      <w:r>
        <w:t xml:space="preserve">(в ред. </w:t>
      </w:r>
      <w:hyperlink r:id="rId100">
        <w:r>
          <w:rPr>
            <w:color w:val="0000FF"/>
          </w:rPr>
          <w:t>Приказа</w:t>
        </w:r>
      </w:hyperlink>
      <w:r>
        <w:t xml:space="preserve"> Минтруда России от 31.05.2022 N 330н)</w:t>
      </w:r>
    </w:p>
    <w:p w:rsidR="00F062E5" w:rsidRDefault="00F062E5">
      <w:pPr>
        <w:pStyle w:val="ConsPlusNormal"/>
        <w:spacing w:before="220"/>
        <w:ind w:firstLine="540"/>
        <w:jc w:val="both"/>
      </w:pPr>
      <w:r>
        <w:t xml:space="preserve">перечень приобретаемых медицинских изделий для количественного определения алкоголя в выдыхаемом воздухе, а также определения наличия </w:t>
      </w:r>
      <w:proofErr w:type="spellStart"/>
      <w:r>
        <w:t>психоактивных</w:t>
      </w:r>
      <w:proofErr w:type="spellEnd"/>
      <w:r>
        <w:t xml:space="preserve"> веществ в моче, с указанием их количества и стоимости;</w:t>
      </w:r>
    </w:p>
    <w:p w:rsidR="00F062E5" w:rsidRDefault="00F062E5">
      <w:pPr>
        <w:pStyle w:val="ConsPlusNormal"/>
        <w:spacing w:before="220"/>
        <w:ind w:firstLine="540"/>
        <w:jc w:val="both"/>
      </w:pPr>
      <w:r>
        <w:t>копии регистрационных удостоверений на приобретаемые медицинские изделия;</w:t>
      </w:r>
    </w:p>
    <w:p w:rsidR="00F062E5" w:rsidRDefault="00F062E5">
      <w:pPr>
        <w:pStyle w:val="ConsPlusNormal"/>
        <w:spacing w:before="220"/>
        <w:ind w:firstLine="540"/>
        <w:jc w:val="both"/>
      </w:pPr>
      <w:r>
        <w:t xml:space="preserve">и)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92">
        <w:r>
          <w:rPr>
            <w:color w:val="0000FF"/>
          </w:rPr>
          <w:t>подпунктом "и" пункта 3</w:t>
        </w:r>
      </w:hyperlink>
      <w:r>
        <w:t xml:space="preserve"> Правил:</w:t>
      </w:r>
    </w:p>
    <w:p w:rsidR="00F062E5" w:rsidRDefault="00F062E5">
      <w:pPr>
        <w:pStyle w:val="ConsPlusNormal"/>
        <w:spacing w:before="220"/>
        <w:ind w:firstLine="540"/>
        <w:jc w:val="both"/>
      </w:pPr>
      <w:r>
        <w:t xml:space="preserve">абзац утратил силу. - </w:t>
      </w:r>
      <w:hyperlink r:id="rId101">
        <w:r>
          <w:rPr>
            <w:color w:val="0000FF"/>
          </w:rPr>
          <w:t>Приказ</w:t>
        </w:r>
      </w:hyperlink>
      <w:r>
        <w:t xml:space="preserve"> Минтруда России от 31.05.2022 N 330н;</w:t>
      </w:r>
    </w:p>
    <w:p w:rsidR="00F062E5" w:rsidRDefault="00F062E5">
      <w:pPr>
        <w:pStyle w:val="ConsPlusNormal"/>
        <w:spacing w:before="220"/>
        <w:ind w:firstLine="540"/>
        <w:jc w:val="both"/>
      </w:pPr>
      <w:r>
        <w:t xml:space="preserve">перечень транспортных средств (далее - ТС), подлежащих оснащению </w:t>
      </w:r>
      <w:proofErr w:type="spellStart"/>
      <w:r>
        <w:t>тахографами</w:t>
      </w:r>
      <w:proofErr w:type="spellEnd"/>
      <w:r>
        <w:t>, с указанием их государственного регистрационного номера, даты выпуска, сведений о прохождении ТС последнего технического осмотра;</w:t>
      </w:r>
    </w:p>
    <w:p w:rsidR="00F062E5" w:rsidRDefault="00F062E5">
      <w:pPr>
        <w:pStyle w:val="ConsPlusNormal"/>
        <w:spacing w:before="220"/>
        <w:ind w:firstLine="540"/>
        <w:jc w:val="both"/>
      </w:pPr>
      <w:r>
        <w:lastRenderedPageBreak/>
        <w:t xml:space="preserve">абзац утратил силу. - </w:t>
      </w:r>
      <w:hyperlink r:id="rId102">
        <w:r>
          <w:rPr>
            <w:color w:val="0000FF"/>
          </w:rPr>
          <w:t>Приказ</w:t>
        </w:r>
      </w:hyperlink>
      <w:r>
        <w:t xml:space="preserve"> Минтруда России от 31.05.2022 N 330н;</w:t>
      </w:r>
    </w:p>
    <w:p w:rsidR="00F062E5" w:rsidRDefault="00F062E5">
      <w:pPr>
        <w:pStyle w:val="ConsPlusNormal"/>
        <w:spacing w:before="220"/>
        <w:ind w:firstLine="540"/>
        <w:jc w:val="both"/>
      </w:pPr>
      <w:r>
        <w:t>копию свидетельства о регистрации ТС в органах Государственной инспекции безопасности дорожного движения;</w:t>
      </w:r>
    </w:p>
    <w:p w:rsidR="00F062E5" w:rsidRDefault="00F062E5">
      <w:pPr>
        <w:pStyle w:val="ConsPlusNormal"/>
        <w:spacing w:before="220"/>
        <w:ind w:firstLine="540"/>
        <w:jc w:val="both"/>
      </w:pPr>
      <w:r>
        <w:t xml:space="preserve">копии счетов на оплату приобретаемых </w:t>
      </w:r>
      <w:proofErr w:type="spellStart"/>
      <w:r>
        <w:t>тахографов</w:t>
      </w:r>
      <w:proofErr w:type="spellEnd"/>
      <w:r>
        <w:t>;</w:t>
      </w:r>
    </w:p>
    <w:p w:rsidR="00F062E5" w:rsidRDefault="00F062E5">
      <w:pPr>
        <w:pStyle w:val="ConsPlusNormal"/>
        <w:spacing w:before="220"/>
        <w:ind w:firstLine="540"/>
        <w:jc w:val="both"/>
      </w:pPr>
      <w:r>
        <w:t xml:space="preserve">к)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93">
        <w:r>
          <w:rPr>
            <w:color w:val="0000FF"/>
          </w:rPr>
          <w:t>подпунктом "к" пункта 3</w:t>
        </w:r>
      </w:hyperlink>
      <w:r>
        <w:t xml:space="preserve"> Правил, - перечень приобретаемых медицинских изделий &lt;10&gt; с указанием количества и стоимости приобретаемых медицинских изделий, а также с указанием санитарных постов, подлежащих комплектации аптечками для оказания первой помощи;</w:t>
      </w:r>
    </w:p>
    <w:p w:rsidR="00F062E5" w:rsidRDefault="00F062E5">
      <w:pPr>
        <w:pStyle w:val="ConsPlusNormal"/>
        <w:spacing w:before="220"/>
        <w:ind w:firstLine="540"/>
        <w:jc w:val="both"/>
      </w:pPr>
      <w:r>
        <w:t>--------------------------------</w:t>
      </w:r>
    </w:p>
    <w:p w:rsidR="00F062E5" w:rsidRDefault="00F062E5">
      <w:pPr>
        <w:pStyle w:val="ConsPlusNormal"/>
        <w:spacing w:before="220"/>
        <w:ind w:firstLine="540"/>
        <w:jc w:val="both"/>
      </w:pPr>
      <w:r>
        <w:t xml:space="preserve">&lt;10&gt; </w:t>
      </w:r>
      <w:hyperlink r:id="rId103">
        <w:r>
          <w:rPr>
            <w:color w:val="0000FF"/>
          </w:rPr>
          <w:t>Приказ</w:t>
        </w:r>
      </w:hyperlink>
      <w:r>
        <w:t xml:space="preserve"> Министерства здравоохранения Российской Федерации от 15 декабря 2020 г. N 1331н "Об утверждении требований к комплектации медицинскими изделиями аптечки для оказания первой помощи работникам" (зарегистрирован Министерством юстиции Российской Федерации 10 марта 2021 г., регистрационный N 62703).</w:t>
      </w:r>
    </w:p>
    <w:p w:rsidR="00F062E5" w:rsidRDefault="00F062E5">
      <w:pPr>
        <w:pStyle w:val="ConsPlusNormal"/>
        <w:jc w:val="both"/>
      </w:pPr>
    </w:p>
    <w:p w:rsidR="00F062E5" w:rsidRDefault="00F062E5">
      <w:pPr>
        <w:pStyle w:val="ConsPlusNormal"/>
        <w:ind w:firstLine="540"/>
        <w:jc w:val="both"/>
      </w:pPr>
      <w:r>
        <w:t xml:space="preserve">л)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94">
        <w:r>
          <w:rPr>
            <w:color w:val="0000FF"/>
          </w:rPr>
          <w:t>подпунктами "л"</w:t>
        </w:r>
      </w:hyperlink>
      <w:r>
        <w:t xml:space="preserve">, </w:t>
      </w:r>
      <w:hyperlink w:anchor="P95">
        <w:r>
          <w:rPr>
            <w:color w:val="0000FF"/>
          </w:rPr>
          <w:t>"м"</w:t>
        </w:r>
      </w:hyperlink>
      <w:r>
        <w:t xml:space="preserve"> и </w:t>
      </w:r>
      <w:hyperlink w:anchor="P99">
        <w:r>
          <w:rPr>
            <w:color w:val="0000FF"/>
          </w:rPr>
          <w:t>"п" пункта 3</w:t>
        </w:r>
      </w:hyperlink>
      <w:r>
        <w:t xml:space="preserve"> Правил:</w:t>
      </w:r>
    </w:p>
    <w:p w:rsidR="00F062E5" w:rsidRDefault="00F062E5">
      <w:pPr>
        <w:pStyle w:val="ConsPlusNormal"/>
        <w:jc w:val="both"/>
      </w:pPr>
      <w:r>
        <w:t xml:space="preserve">(в ред. </w:t>
      </w:r>
      <w:hyperlink r:id="rId104">
        <w:r>
          <w:rPr>
            <w:color w:val="0000FF"/>
          </w:rPr>
          <w:t>Приказа</w:t>
        </w:r>
      </w:hyperlink>
      <w:r>
        <w:t xml:space="preserve"> Минтруда России от 02.03.2022 N 97н)</w:t>
      </w:r>
    </w:p>
    <w:p w:rsidR="00F062E5" w:rsidRDefault="00F062E5">
      <w:pPr>
        <w:pStyle w:val="ConsPlusNormal"/>
        <w:spacing w:before="220"/>
        <w:ind w:firstLine="540"/>
        <w:jc w:val="both"/>
      </w:pPr>
      <w:r>
        <w:t>копии документов, обосновывающих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w:t>
      </w:r>
    </w:p>
    <w:p w:rsidR="00F062E5" w:rsidRDefault="00F062E5">
      <w:pPr>
        <w:pStyle w:val="ConsPlusNormal"/>
        <w:jc w:val="both"/>
      </w:pPr>
      <w:r>
        <w:t xml:space="preserve">(в ред. </w:t>
      </w:r>
      <w:hyperlink r:id="rId105">
        <w:r>
          <w:rPr>
            <w:color w:val="0000FF"/>
          </w:rPr>
          <w:t>Приказа</w:t>
        </w:r>
      </w:hyperlink>
      <w:r>
        <w:t xml:space="preserve"> Минтруда России от 27.02.2023 N 101н)</w:t>
      </w:r>
    </w:p>
    <w:p w:rsidR="00F062E5" w:rsidRDefault="00F062E5">
      <w:pPr>
        <w:pStyle w:val="ConsPlusNormal"/>
        <w:spacing w:before="220"/>
        <w:ind w:firstLine="540"/>
        <w:jc w:val="both"/>
      </w:pPr>
      <w: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w:t>
      </w:r>
    </w:p>
    <w:p w:rsidR="00F062E5" w:rsidRDefault="00F062E5">
      <w:pPr>
        <w:pStyle w:val="ConsPlusNormal"/>
        <w:jc w:val="both"/>
      </w:pPr>
      <w:r>
        <w:t xml:space="preserve">(в ред. Приказов Минтруда России от 02.03.2022 </w:t>
      </w:r>
      <w:hyperlink r:id="rId106">
        <w:r>
          <w:rPr>
            <w:color w:val="0000FF"/>
          </w:rPr>
          <w:t>N 97н</w:t>
        </w:r>
      </w:hyperlink>
      <w:r>
        <w:t xml:space="preserve">, от 27.02.2023 </w:t>
      </w:r>
      <w:hyperlink r:id="rId107">
        <w:r>
          <w:rPr>
            <w:color w:val="0000FF"/>
          </w:rPr>
          <w:t>N 101н</w:t>
        </w:r>
      </w:hyperlink>
      <w:r>
        <w:t>)</w:t>
      </w:r>
    </w:p>
    <w:p w:rsidR="00F062E5" w:rsidRDefault="00F062E5">
      <w:pPr>
        <w:pStyle w:val="ConsPlusNormal"/>
        <w:spacing w:before="220"/>
        <w:ind w:firstLine="540"/>
        <w:jc w:val="both"/>
      </w:pPr>
      <w:r>
        <w:t xml:space="preserve">абзац утратил силу. - </w:t>
      </w:r>
      <w:hyperlink r:id="rId108">
        <w:r>
          <w:rPr>
            <w:color w:val="0000FF"/>
          </w:rPr>
          <w:t>Приказ</w:t>
        </w:r>
      </w:hyperlink>
      <w:r>
        <w:t xml:space="preserve"> Минтруда России от 31.05.2022 N 330н;</w:t>
      </w:r>
    </w:p>
    <w:p w:rsidR="00F062E5" w:rsidRDefault="00F062E5">
      <w:pPr>
        <w:pStyle w:val="ConsPlusNormal"/>
        <w:spacing w:before="220"/>
        <w:ind w:firstLine="540"/>
        <w:jc w:val="both"/>
      </w:pPr>
      <w:r>
        <w:t xml:space="preserve">м)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98">
        <w:r>
          <w:rPr>
            <w:color w:val="0000FF"/>
          </w:rPr>
          <w:t>подпунктом "о" пункта 3</w:t>
        </w:r>
      </w:hyperlink>
      <w:r>
        <w:t xml:space="preserve"> Правил:</w:t>
      </w:r>
    </w:p>
    <w:p w:rsidR="00F062E5" w:rsidRDefault="00F062E5">
      <w:pPr>
        <w:pStyle w:val="ConsPlusNormal"/>
        <w:spacing w:before="220"/>
        <w:ind w:firstLine="540"/>
        <w:jc w:val="both"/>
      </w:pPr>
      <w:r>
        <w:t>заключительный акт врачебной комиссии по итогам проведения обязательных периодических медицинских осмотров (обследований) работников;</w:t>
      </w:r>
    </w:p>
    <w:p w:rsidR="00F062E5" w:rsidRDefault="00F062E5">
      <w:pPr>
        <w:pStyle w:val="ConsPlusNormal"/>
        <w:spacing w:before="220"/>
        <w:ind w:firstLine="540"/>
        <w:jc w:val="both"/>
      </w:pPr>
      <w:r>
        <w:t>списки работников, направляемых на мониторинг состояния здоровья на рабочем месте, с указанием рекомендаций, содержащихся в заключительном акте;</w:t>
      </w:r>
    </w:p>
    <w:p w:rsidR="00F062E5" w:rsidRDefault="00F062E5">
      <w:pPr>
        <w:pStyle w:val="ConsPlusNormal"/>
        <w:spacing w:before="220"/>
        <w:ind w:firstLine="540"/>
        <w:jc w:val="both"/>
      </w:pPr>
      <w:r>
        <w:t>копию договора с медицинской организацией, оказывающей услуги страхователю в проведении мониторинга состояния здоровья работников на рабочем месте;</w:t>
      </w:r>
    </w:p>
    <w:p w:rsidR="00F062E5" w:rsidRDefault="00F062E5">
      <w:pPr>
        <w:pStyle w:val="ConsPlusNormal"/>
        <w:spacing w:before="220"/>
        <w:ind w:firstLine="540"/>
        <w:jc w:val="both"/>
      </w:pPr>
      <w:r>
        <w:t>перечень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даты изготовления и срока годности,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w:t>
      </w:r>
    </w:p>
    <w:p w:rsidR="00F062E5" w:rsidRDefault="00F062E5">
      <w:pPr>
        <w:pStyle w:val="ConsPlusNormal"/>
        <w:spacing w:before="220"/>
        <w:ind w:firstLine="540"/>
        <w:jc w:val="both"/>
      </w:pPr>
      <w:r>
        <w:lastRenderedPageBreak/>
        <w:t>копии регистрационных удостоверений 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w:t>
      </w:r>
    </w:p>
    <w:p w:rsidR="00F062E5" w:rsidRDefault="00F062E5">
      <w:pPr>
        <w:pStyle w:val="ConsPlusNormal"/>
        <w:spacing w:before="220"/>
        <w:ind w:firstLine="540"/>
        <w:jc w:val="both"/>
      </w:pPr>
      <w:r>
        <w:t xml:space="preserve">н) в случае включения в план финансового обеспечения предупредительных мер, предусмотренных </w:t>
      </w:r>
      <w:hyperlink w:anchor="P101">
        <w:r>
          <w:rPr>
            <w:color w:val="0000FF"/>
          </w:rPr>
          <w:t>подпунктом "р" пункта 3</w:t>
        </w:r>
      </w:hyperlink>
      <w:r>
        <w:t xml:space="preserve"> Правил:</w:t>
      </w:r>
    </w:p>
    <w:p w:rsidR="00F062E5" w:rsidRDefault="00F062E5">
      <w:pPr>
        <w:pStyle w:val="ConsPlusNormal"/>
        <w:spacing w:before="220"/>
        <w:ind w:firstLine="540"/>
        <w:jc w:val="both"/>
      </w:pPr>
      <w:r>
        <w:t xml:space="preserve">перечень работников, которым выдается молоко или другие равноценные пищевые продукты с указанием их профессий (должностей), количества дней фактической занятости на работах с вредными условиями труда, вредных производственных факторов на рабочем месте, предусмотренных </w:t>
      </w:r>
      <w:hyperlink r:id="rId109">
        <w:r>
          <w:rPr>
            <w:color w:val="0000FF"/>
          </w:rPr>
          <w:t>Перечнем</w:t>
        </w:r>
      </w:hyperlink>
      <w:r>
        <w:t xml:space="preserve"> вредных производственных факторов, уровни которых превышают установленные нормативы;</w:t>
      </w:r>
    </w:p>
    <w:p w:rsidR="00F062E5" w:rsidRDefault="00F062E5">
      <w:pPr>
        <w:pStyle w:val="ConsPlusNormal"/>
        <w:jc w:val="both"/>
      </w:pPr>
      <w:r>
        <w:t xml:space="preserve">(в ред. </w:t>
      </w:r>
      <w:hyperlink r:id="rId110">
        <w:r>
          <w:rPr>
            <w:color w:val="0000FF"/>
          </w:rPr>
          <w:t>Приказа</w:t>
        </w:r>
      </w:hyperlink>
      <w:r>
        <w:t xml:space="preserve"> Минтруда России от 27.02.2023 N 101н)</w:t>
      </w:r>
    </w:p>
    <w:p w:rsidR="00F062E5" w:rsidRDefault="00F062E5">
      <w:pPr>
        <w:pStyle w:val="ConsPlusNormal"/>
        <w:spacing w:before="220"/>
        <w:ind w:firstLine="540"/>
        <w:jc w:val="both"/>
      </w:pPr>
      <w:r>
        <w:t>сведения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w:t>
      </w:r>
      <w:hyperlink r:id="rId111">
        <w:r>
          <w:rPr>
            <w:color w:val="0000FF"/>
          </w:rPr>
          <w:t>таблицы 1</w:t>
        </w:r>
      </w:hyperlink>
      <w:r>
        <w:t xml:space="preserve">, </w:t>
      </w:r>
      <w:hyperlink r:id="rId112">
        <w:r>
          <w:rPr>
            <w:color w:val="0000FF"/>
          </w:rPr>
          <w:t>2</w:t>
        </w:r>
      </w:hyperlink>
      <w:r>
        <w:t>);</w:t>
      </w:r>
    </w:p>
    <w:p w:rsidR="00F062E5" w:rsidRDefault="00F062E5">
      <w:pPr>
        <w:pStyle w:val="ConsPlusNormal"/>
        <w:jc w:val="both"/>
      </w:pPr>
      <w:r>
        <w:t xml:space="preserve">(в ред. </w:t>
      </w:r>
      <w:hyperlink r:id="rId113">
        <w:r>
          <w:rPr>
            <w:color w:val="0000FF"/>
          </w:rPr>
          <w:t>Приказа</w:t>
        </w:r>
      </w:hyperlink>
      <w:r>
        <w:t xml:space="preserve"> Минтруда России от 27.02.2023 N 101н)</w:t>
      </w:r>
    </w:p>
    <w:p w:rsidR="00F062E5" w:rsidRDefault="00F062E5">
      <w:pPr>
        <w:pStyle w:val="ConsPlusNormal"/>
        <w:spacing w:before="220"/>
        <w:ind w:firstLine="540"/>
        <w:jc w:val="both"/>
      </w:pPr>
      <w:r>
        <w:t>--------------------------------</w:t>
      </w:r>
    </w:p>
    <w:p w:rsidR="00F062E5" w:rsidRDefault="00F062E5">
      <w:pPr>
        <w:pStyle w:val="ConsPlusNormal"/>
        <w:spacing w:before="220"/>
        <w:ind w:firstLine="540"/>
        <w:jc w:val="both"/>
      </w:pPr>
      <w:r>
        <w:t xml:space="preserve">&lt;11&gt; Сноска исключена. - </w:t>
      </w:r>
      <w:hyperlink r:id="rId114">
        <w:r>
          <w:rPr>
            <w:color w:val="0000FF"/>
          </w:rPr>
          <w:t>Приказ</w:t>
        </w:r>
      </w:hyperlink>
      <w:r>
        <w:t xml:space="preserve"> Минтруда России от 27.02.2023 N 101н.</w:t>
      </w:r>
    </w:p>
    <w:p w:rsidR="00F062E5" w:rsidRDefault="00F062E5">
      <w:pPr>
        <w:pStyle w:val="ConsPlusNormal"/>
      </w:pPr>
    </w:p>
    <w:p w:rsidR="00F062E5" w:rsidRDefault="00F062E5">
      <w:pPr>
        <w:pStyle w:val="ConsPlusNormal"/>
        <w:ind w:firstLine="540"/>
        <w:jc w:val="both"/>
      </w:pPr>
      <w:r>
        <w:t>копии договоров страхователя на закупку молока или других равноценных пищевых продуктов;</w:t>
      </w:r>
    </w:p>
    <w:p w:rsidR="00F062E5" w:rsidRDefault="00F062E5">
      <w:pPr>
        <w:pStyle w:val="ConsPlusNormal"/>
        <w:spacing w:before="220"/>
        <w:ind w:firstLine="540"/>
        <w:jc w:val="both"/>
      </w:pPr>
      <w:r>
        <w:t>расчет стоимости молока или других равноценных пищевых продуктов.</w:t>
      </w:r>
    </w:p>
    <w:p w:rsidR="00F062E5" w:rsidRDefault="00F062E5">
      <w:pPr>
        <w:pStyle w:val="ConsPlusNormal"/>
        <w:jc w:val="both"/>
      </w:pPr>
      <w:r>
        <w:t>(</w:t>
      </w:r>
      <w:proofErr w:type="spellStart"/>
      <w:r>
        <w:t>пп</w:t>
      </w:r>
      <w:proofErr w:type="spellEnd"/>
      <w:r>
        <w:t xml:space="preserve">. "н" введен </w:t>
      </w:r>
      <w:hyperlink r:id="rId115">
        <w:r>
          <w:rPr>
            <w:color w:val="0000FF"/>
          </w:rPr>
          <w:t>Приказом</w:t>
        </w:r>
      </w:hyperlink>
      <w:r>
        <w:t xml:space="preserve"> Минтруда России от 02.03.2022 N 97н)</w:t>
      </w:r>
    </w:p>
    <w:p w:rsidR="00F062E5" w:rsidRDefault="00F062E5">
      <w:pPr>
        <w:pStyle w:val="ConsPlusNormal"/>
        <w:spacing w:before="220"/>
        <w:ind w:firstLine="540"/>
        <w:jc w:val="both"/>
      </w:pPr>
      <w:r>
        <w:t xml:space="preserve">6.1. Утратил силу. - </w:t>
      </w:r>
      <w:hyperlink r:id="rId116">
        <w:r>
          <w:rPr>
            <w:color w:val="0000FF"/>
          </w:rPr>
          <w:t>Приказ</w:t>
        </w:r>
      </w:hyperlink>
      <w:r>
        <w:t xml:space="preserve"> Минтруда России от 27.02.2023 N 101н.</w:t>
      </w:r>
    </w:p>
    <w:p w:rsidR="00F062E5" w:rsidRDefault="00F062E5">
      <w:pPr>
        <w:pStyle w:val="ConsPlusNormal"/>
        <w:spacing w:before="220"/>
        <w:ind w:firstLine="540"/>
        <w:jc w:val="both"/>
      </w:pPr>
      <w:r>
        <w:t>7. В рамках межведомственного взаимодействия для обоснования необходимости финансового обеспечения предупредительных мер территориальный орган Фонда запрашивает посредством межведомственного запроса:</w:t>
      </w:r>
    </w:p>
    <w:p w:rsidR="00F062E5" w:rsidRDefault="00F062E5">
      <w:pPr>
        <w:pStyle w:val="ConsPlusNormal"/>
        <w:spacing w:before="220"/>
        <w:ind w:firstLine="540"/>
        <w:jc w:val="both"/>
      </w:pPr>
      <w:r>
        <w:t>а) в Министерстве труда и социальной защиты Российской Федерации:</w:t>
      </w:r>
    </w:p>
    <w:p w:rsidR="00F062E5" w:rsidRDefault="00F062E5">
      <w:pPr>
        <w:pStyle w:val="ConsPlusNormal"/>
        <w:spacing w:before="220"/>
        <w:ind w:firstLine="540"/>
        <w:jc w:val="both"/>
      </w:pPr>
      <w:r>
        <w:t>сведения о мероприятиях, включенных в перечень мероприятий по улучшению условий и охраны труда работников, разработанный по результатам проведения специальной оценки условий труда;</w:t>
      </w:r>
    </w:p>
    <w:p w:rsidR="00F062E5" w:rsidRDefault="00F062E5">
      <w:pPr>
        <w:pStyle w:val="ConsPlusNormal"/>
        <w:spacing w:before="220"/>
        <w:ind w:firstLine="540"/>
        <w:jc w:val="both"/>
      </w:pPr>
      <w:r>
        <w:t xml:space="preserve">сведения о включении организации, проводящей специальную оценку условий труда, в реестр организаций, проводящих специальную оценку условий труда (реестр организаций, оказывающих услуги в области охраны труда), - в случае включения в план финансового обеспечения предупредительных мер, предусмотренных </w:t>
      </w:r>
      <w:hyperlink w:anchor="P63">
        <w:r>
          <w:rPr>
            <w:color w:val="0000FF"/>
          </w:rPr>
          <w:t>подпунктом "а" пункта 3</w:t>
        </w:r>
      </w:hyperlink>
      <w:r>
        <w:t xml:space="preserve"> Правил;</w:t>
      </w:r>
    </w:p>
    <w:p w:rsidR="00F062E5" w:rsidRDefault="00F062E5">
      <w:pPr>
        <w:pStyle w:val="ConsPlusNormal"/>
        <w:spacing w:before="220"/>
        <w:ind w:firstLine="540"/>
        <w:jc w:val="both"/>
      </w:pPr>
      <w:r>
        <w:t xml:space="preserve">сведения о составе комиссии по проведению специальной оценки условий труда - в случае включения в план финансового обеспечения предупредительных мер, предусмотренных </w:t>
      </w:r>
      <w:hyperlink w:anchor="P63">
        <w:r>
          <w:rPr>
            <w:color w:val="0000FF"/>
          </w:rPr>
          <w:t>подпунктом "а" пункта 3</w:t>
        </w:r>
      </w:hyperlink>
      <w:r>
        <w:t xml:space="preserve"> Правил;</w:t>
      </w:r>
    </w:p>
    <w:p w:rsidR="00F062E5" w:rsidRDefault="00F062E5">
      <w:pPr>
        <w:pStyle w:val="ConsPlusNormal"/>
        <w:spacing w:before="220"/>
        <w:ind w:firstLine="540"/>
        <w:jc w:val="both"/>
      </w:pPr>
      <w:r>
        <w:t xml:space="preserve">сведения об отчете о проведении специальной оценки условий труда, содержащем сведения об уровнях воздействия вредных и (или) опасных производственных факторов на соответствующих рабочих местах, - в случае включения в план финансового обеспечения предупредительных мер, предусмотренных </w:t>
      </w:r>
      <w:hyperlink w:anchor="P64">
        <w:r>
          <w:rPr>
            <w:color w:val="0000FF"/>
          </w:rPr>
          <w:t>подпунктом "б" пункта 3</w:t>
        </w:r>
      </w:hyperlink>
      <w:r>
        <w:t xml:space="preserve"> Правил;</w:t>
      </w:r>
    </w:p>
    <w:p w:rsidR="00F062E5" w:rsidRDefault="00F062E5">
      <w:pPr>
        <w:pStyle w:val="ConsPlusNormal"/>
        <w:spacing w:before="220"/>
        <w:ind w:firstLine="540"/>
        <w:jc w:val="both"/>
      </w:pPr>
      <w:r>
        <w:lastRenderedPageBreak/>
        <w:t>сведения об отчете о проведении специальной оценки условий труда, содержащего сводную ведомость результатов проведения специальной оценки условий труда (</w:t>
      </w:r>
      <w:hyperlink r:id="rId117">
        <w:r>
          <w:rPr>
            <w:color w:val="0000FF"/>
          </w:rPr>
          <w:t>таблицы 1</w:t>
        </w:r>
      </w:hyperlink>
      <w:r>
        <w:t xml:space="preserve">, </w:t>
      </w:r>
      <w:hyperlink r:id="rId118">
        <w:r>
          <w:rPr>
            <w:color w:val="0000FF"/>
          </w:rPr>
          <w:t>2</w:t>
        </w:r>
      </w:hyperlink>
      <w:r>
        <w:t xml:space="preserve">), - в случае включения в план финансового обеспечения предупредительных мер, предусмотренных </w:t>
      </w:r>
      <w:hyperlink w:anchor="P64">
        <w:r>
          <w:rPr>
            <w:color w:val="0000FF"/>
          </w:rPr>
          <w:t>подпунктами "б"</w:t>
        </w:r>
      </w:hyperlink>
      <w:r>
        <w:t xml:space="preserve"> и </w:t>
      </w:r>
      <w:hyperlink w:anchor="P101">
        <w:r>
          <w:rPr>
            <w:color w:val="0000FF"/>
          </w:rPr>
          <w:t>"р" пункта 3</w:t>
        </w:r>
      </w:hyperlink>
      <w:r>
        <w:t xml:space="preserve"> Правил;</w:t>
      </w:r>
    </w:p>
    <w:p w:rsidR="00F062E5" w:rsidRDefault="00F062E5">
      <w:pPr>
        <w:pStyle w:val="ConsPlusNormal"/>
        <w:spacing w:before="220"/>
        <w:ind w:firstLine="540"/>
        <w:jc w:val="both"/>
      </w:pPr>
      <w:r>
        <w:t xml:space="preserve">сведения о включении обучающей организации в реестр организаций, оказывающих услуги в области охраны труда, - в случае включения в план финансового обеспечения предупредительных мер, предусмотренных </w:t>
      </w:r>
      <w:hyperlink w:anchor="P65">
        <w:r>
          <w:rPr>
            <w:color w:val="0000FF"/>
          </w:rPr>
          <w:t>подпунктами "в"</w:t>
        </w:r>
      </w:hyperlink>
      <w:r>
        <w:t xml:space="preserve"> и </w:t>
      </w:r>
      <w:hyperlink w:anchor="P95">
        <w:r>
          <w:rPr>
            <w:color w:val="0000FF"/>
          </w:rPr>
          <w:t>"м" пункта 3</w:t>
        </w:r>
      </w:hyperlink>
      <w:r>
        <w:t xml:space="preserve"> Правил;</w:t>
      </w:r>
    </w:p>
    <w:p w:rsidR="00F062E5" w:rsidRDefault="00F062E5">
      <w:pPr>
        <w:pStyle w:val="ConsPlusNormal"/>
        <w:spacing w:before="220"/>
        <w:ind w:firstLine="540"/>
        <w:jc w:val="both"/>
      </w:pPr>
      <w:r>
        <w:t>б) в Федеральной службе по надзору в сфере здравоохранения:</w:t>
      </w:r>
    </w:p>
    <w:p w:rsidR="00F062E5" w:rsidRDefault="00F062E5">
      <w:pPr>
        <w:pStyle w:val="ConsPlusNormal"/>
        <w:spacing w:before="220"/>
        <w:ind w:firstLine="540"/>
        <w:jc w:val="both"/>
      </w:pPr>
      <w:r>
        <w:t xml:space="preserve">сведения о лицензии на осуществление медицинской деятельности при санаторно-курортном лечении организации, осуществляющей санаторно-курортное лечение работников на территории Российской Федерации, - в случае включения в план финансового обеспечения предупредительных мер, предусмотренных </w:t>
      </w:r>
      <w:hyperlink w:anchor="P79">
        <w:r>
          <w:rPr>
            <w:color w:val="0000FF"/>
          </w:rPr>
          <w:t>подпунктами "д"</w:t>
        </w:r>
      </w:hyperlink>
      <w:r>
        <w:t xml:space="preserve"> и </w:t>
      </w:r>
      <w:hyperlink w:anchor="P97">
        <w:r>
          <w:rPr>
            <w:color w:val="0000FF"/>
          </w:rPr>
          <w:t>"н" пункта 3</w:t>
        </w:r>
      </w:hyperlink>
      <w:r>
        <w:t xml:space="preserve"> Правил;</w:t>
      </w:r>
    </w:p>
    <w:p w:rsidR="00F062E5" w:rsidRDefault="00F062E5">
      <w:pPr>
        <w:pStyle w:val="ConsPlusNormal"/>
        <w:spacing w:before="220"/>
        <w:ind w:firstLine="540"/>
        <w:jc w:val="both"/>
      </w:pPr>
      <w:r>
        <w:t xml:space="preserve">сведения о лицензии на осуществление медицинской деятельности, в том числе на работу (услугу) при проведении медицинских осмотров (предварительных, периодических), медицинской организации, оказывающей работы (услуги), связанные с проведением обязательных предварительных и периодических медицинских осмотров (обследований) работников, - в случае включения в план финансового обеспечения предупредительных мер, предусмотренных </w:t>
      </w:r>
      <w:hyperlink w:anchor="P80">
        <w:r>
          <w:rPr>
            <w:color w:val="0000FF"/>
          </w:rPr>
          <w:t>подпунктом "е" пункта 3</w:t>
        </w:r>
      </w:hyperlink>
      <w:r>
        <w:t xml:space="preserve"> Правил;</w:t>
      </w:r>
    </w:p>
    <w:p w:rsidR="00F062E5" w:rsidRDefault="00F062E5">
      <w:pPr>
        <w:pStyle w:val="ConsPlusNormal"/>
        <w:spacing w:before="220"/>
        <w:ind w:firstLine="540"/>
        <w:jc w:val="both"/>
      </w:pPr>
      <w:r>
        <w:t>сведения о лицензии на осуществление медицинской деятельности, включающей работы (услуги) по медицинским осмотрам (</w:t>
      </w:r>
      <w:proofErr w:type="spellStart"/>
      <w:r>
        <w:t>предрейсовым</w:t>
      </w:r>
      <w:proofErr w:type="spellEnd"/>
      <w:r>
        <w:t xml:space="preserve">, </w:t>
      </w:r>
      <w:proofErr w:type="spellStart"/>
      <w:r>
        <w:t>послерейсовым</w:t>
      </w:r>
      <w:proofErr w:type="spellEnd"/>
      <w:r>
        <w:t>); по медицинским осмотрам (</w:t>
      </w:r>
      <w:proofErr w:type="spellStart"/>
      <w:r>
        <w:t>предсменным</w:t>
      </w:r>
      <w:proofErr w:type="spellEnd"/>
      <w:r>
        <w:t xml:space="preserve">, </w:t>
      </w:r>
      <w:proofErr w:type="spellStart"/>
      <w:r>
        <w:t>послесменным</w:t>
      </w:r>
      <w:proofErr w:type="spellEnd"/>
      <w:r>
        <w:t xml:space="preserve">) организации, - в случае включения в план финансового обеспечения предупредительных мер, предусмотренных </w:t>
      </w:r>
      <w:hyperlink w:anchor="P87">
        <w:r>
          <w:rPr>
            <w:color w:val="0000FF"/>
          </w:rPr>
          <w:t>подпунктом "з" пункта 3</w:t>
        </w:r>
      </w:hyperlink>
      <w:r>
        <w:t xml:space="preserve"> Правил;</w:t>
      </w:r>
    </w:p>
    <w:p w:rsidR="00F062E5" w:rsidRDefault="00F062E5">
      <w:pPr>
        <w:pStyle w:val="ConsPlusNormal"/>
        <w:spacing w:before="220"/>
        <w:ind w:firstLine="540"/>
        <w:jc w:val="both"/>
      </w:pPr>
      <w:r>
        <w:t xml:space="preserve">сведения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 в случае включения в план финансового обеспечения предупредительных мер, предусмотренных </w:t>
      </w:r>
      <w:hyperlink w:anchor="P87">
        <w:r>
          <w:rPr>
            <w:color w:val="0000FF"/>
          </w:rPr>
          <w:t>подпунктом "з" пункта 3</w:t>
        </w:r>
      </w:hyperlink>
      <w:r>
        <w:t xml:space="preserve"> Правил;</w:t>
      </w:r>
    </w:p>
    <w:p w:rsidR="00F062E5" w:rsidRDefault="00F062E5">
      <w:pPr>
        <w:pStyle w:val="ConsPlusNormal"/>
        <w:spacing w:before="220"/>
        <w:ind w:firstLine="540"/>
        <w:jc w:val="both"/>
      </w:pPr>
      <w:r>
        <w:t>в) в Федеральной службе по аккредитации:</w:t>
      </w:r>
    </w:p>
    <w:p w:rsidR="00F062E5" w:rsidRDefault="00F062E5">
      <w:pPr>
        <w:pStyle w:val="ConsPlusNormal"/>
        <w:spacing w:before="220"/>
        <w:ind w:firstLine="540"/>
        <w:jc w:val="both"/>
      </w:pPr>
      <w:r>
        <w:t xml:space="preserve">сведения о документах об оценке (подтверждении) соответствия СИЗ требованиям технического </w:t>
      </w:r>
      <w:hyperlink r:id="rId119">
        <w:r>
          <w:rPr>
            <w:color w:val="0000FF"/>
          </w:rPr>
          <w:t>регламента</w:t>
        </w:r>
      </w:hyperlink>
      <w:r>
        <w:t xml:space="preserve"> Таможенного союза "О безопасности средств индивидуальной защиты" (ТР ТС 019/2011) - в случае включения в план финансового обеспечения предупредительных мер, предусмотренных </w:t>
      </w:r>
      <w:hyperlink w:anchor="P78">
        <w:r>
          <w:rPr>
            <w:color w:val="0000FF"/>
          </w:rPr>
          <w:t>подпунктом "г" пункта 3</w:t>
        </w:r>
      </w:hyperlink>
      <w:r>
        <w:t xml:space="preserve"> Правил.</w:t>
      </w:r>
    </w:p>
    <w:p w:rsidR="00F062E5" w:rsidRDefault="00F062E5">
      <w:pPr>
        <w:pStyle w:val="ConsPlusNormal"/>
        <w:spacing w:before="220"/>
        <w:ind w:firstLine="540"/>
        <w:jc w:val="both"/>
      </w:pPr>
      <w:r>
        <w:t xml:space="preserve">Сведения о лицензии на осуществление страхователем пассажирских и (или) грузовых перевозок и (или) сведения, подтверждающие соответствующий вид экономической деятельности страхователя, которые входят в состав сведений, содержащихся в Едином государственном реестре юридических лиц (ЕГРЮЛ), в случае включения в план финансового обеспечения предупредительных мер, предусмотренных </w:t>
      </w:r>
      <w:hyperlink w:anchor="P92">
        <w:r>
          <w:rPr>
            <w:color w:val="0000FF"/>
          </w:rPr>
          <w:t>подпунктом "и" пункта 3</w:t>
        </w:r>
      </w:hyperlink>
      <w:r>
        <w:t xml:space="preserve"> Правил, ежедневно поступают в территориальный орган Фонда в рамках системы "одного окна" из территориального органа Федеральной налоговой службы.</w:t>
      </w:r>
    </w:p>
    <w:p w:rsidR="00F062E5" w:rsidRDefault="00F062E5">
      <w:pPr>
        <w:pStyle w:val="ConsPlusNormal"/>
        <w:spacing w:before="220"/>
        <w:ind w:firstLine="540"/>
        <w:jc w:val="both"/>
      </w:pPr>
      <w:r>
        <w:t>Страхователь вправе представить самостоятельно в территориальный орган Фонда документы (копии документов), сведения о которых могут быть запрошены территориальным органом Фонда в рамках межведомственного взаимодействия в соответствии с настоящим пунктом.</w:t>
      </w:r>
    </w:p>
    <w:p w:rsidR="00F062E5" w:rsidRDefault="00F062E5">
      <w:pPr>
        <w:pStyle w:val="ConsPlusNormal"/>
        <w:jc w:val="both"/>
      </w:pPr>
      <w:r>
        <w:t xml:space="preserve">(п. 7 в ред. </w:t>
      </w:r>
      <w:hyperlink r:id="rId120">
        <w:r>
          <w:rPr>
            <w:color w:val="0000FF"/>
          </w:rPr>
          <w:t>Приказа</w:t>
        </w:r>
      </w:hyperlink>
      <w:r>
        <w:t xml:space="preserve"> Минтруда России от 27.02.2023 N 101н)</w:t>
      </w:r>
    </w:p>
    <w:p w:rsidR="00F062E5" w:rsidRDefault="00F062E5">
      <w:pPr>
        <w:pStyle w:val="ConsPlusNormal"/>
        <w:spacing w:before="220"/>
        <w:ind w:firstLine="540"/>
        <w:jc w:val="both"/>
      </w:pPr>
      <w:r>
        <w:t xml:space="preserve">7.1. Для обоснования финансового обеспечения мероприятия, предусмотренного </w:t>
      </w:r>
      <w:hyperlink w:anchor="P97">
        <w:r>
          <w:rPr>
            <w:color w:val="0000FF"/>
          </w:rPr>
          <w:t>подпунктом "н" пункта 3</w:t>
        </w:r>
      </w:hyperlink>
      <w:r>
        <w:t xml:space="preserve"> Правил, территориальный орган Фонда использует сведения об отнесении </w:t>
      </w:r>
      <w:r>
        <w:lastRenderedPageBreak/>
        <w:t xml:space="preserve">работника к категории лиц </w:t>
      </w:r>
      <w:proofErr w:type="spellStart"/>
      <w:r>
        <w:t>предпенсионного</w:t>
      </w:r>
      <w:proofErr w:type="spellEnd"/>
      <w:r>
        <w:t xml:space="preserve"> возраста, сведения о факте получения пенсии, а также сведения о страховом номере индивидуального лицевого счета застрахованного лица, находящиеся в распоряжении Фонда.</w:t>
      </w:r>
    </w:p>
    <w:p w:rsidR="00F062E5" w:rsidRDefault="00F062E5">
      <w:pPr>
        <w:pStyle w:val="ConsPlusNormal"/>
        <w:jc w:val="both"/>
      </w:pPr>
      <w:r>
        <w:t xml:space="preserve">(п. 7.1 введен </w:t>
      </w:r>
      <w:hyperlink r:id="rId121">
        <w:r>
          <w:rPr>
            <w:color w:val="0000FF"/>
          </w:rPr>
          <w:t>Приказом</w:t>
        </w:r>
      </w:hyperlink>
      <w:r>
        <w:t xml:space="preserve"> Минтруда России от 27.02.2023 N 101н)</w:t>
      </w:r>
    </w:p>
    <w:p w:rsidR="00F062E5" w:rsidRDefault="00F062E5">
      <w:pPr>
        <w:pStyle w:val="ConsPlusNormal"/>
        <w:spacing w:before="220"/>
        <w:ind w:firstLine="540"/>
        <w:jc w:val="both"/>
      </w:pPr>
      <w:r>
        <w:t>8. Копии документов, прилагаемых к заявлению, должны быть заверены печатью страхователя (при наличии печати).</w:t>
      </w:r>
    </w:p>
    <w:p w:rsidR="00F062E5" w:rsidRDefault="00F062E5">
      <w:pPr>
        <w:pStyle w:val="ConsPlusNormal"/>
        <w:spacing w:before="220"/>
        <w:ind w:firstLine="540"/>
        <w:jc w:val="both"/>
      </w:pPr>
      <w:r>
        <w:t>Представление страхователями иных документов (копий документов), в том числе запрашиваемых посредством межведомственного запроса, не требуется.</w:t>
      </w:r>
    </w:p>
    <w:p w:rsidR="00F062E5" w:rsidRDefault="00F062E5">
      <w:pPr>
        <w:pStyle w:val="ConsPlusNormal"/>
        <w:spacing w:before="220"/>
        <w:ind w:firstLine="540"/>
        <w:jc w:val="both"/>
      </w:pPr>
      <w:r>
        <w:t>9. Территориальный орган Фонда размещает на официальном сайте территориального органа Фонда в информационно-телекоммуникационной сети "Интернет" информацию:</w:t>
      </w:r>
    </w:p>
    <w:p w:rsidR="00F062E5" w:rsidRDefault="00F062E5">
      <w:pPr>
        <w:pStyle w:val="ConsPlusNormal"/>
        <w:spacing w:before="220"/>
        <w:ind w:firstLine="540"/>
        <w:jc w:val="both"/>
      </w:pPr>
      <w:r>
        <w:t>а) о поступившем заявлении, включая дату и время его поступления, наименовании страхователя - в течение одного рабочего дня с даты регистрации заявления;</w:t>
      </w:r>
    </w:p>
    <w:p w:rsidR="00F062E5" w:rsidRDefault="00F062E5">
      <w:pPr>
        <w:pStyle w:val="ConsPlusNormal"/>
        <w:spacing w:before="220"/>
        <w:ind w:firstLine="540"/>
        <w:jc w:val="both"/>
      </w:pPr>
      <w:r>
        <w:t>б) о ходе рассмотрения заявления.</w:t>
      </w:r>
    </w:p>
    <w:p w:rsidR="00F062E5" w:rsidRDefault="00F062E5">
      <w:pPr>
        <w:pStyle w:val="ConsPlusNormal"/>
        <w:spacing w:before="220"/>
        <w:ind w:firstLine="540"/>
        <w:jc w:val="both"/>
      </w:pPr>
      <w:bookmarkStart w:id="23" w:name="P254"/>
      <w:bookmarkEnd w:id="23"/>
      <w:r>
        <w:t>10. Решение о финансовом обеспечении предупредительных мер или об отказе в финансовом обеспечении предупредительных мер (далее - решение) принимается территориальным органом Фонда:</w:t>
      </w:r>
    </w:p>
    <w:p w:rsidR="00F062E5" w:rsidRDefault="00F062E5">
      <w:pPr>
        <w:pStyle w:val="ConsPlusNormal"/>
        <w:spacing w:before="220"/>
        <w:ind w:firstLine="540"/>
        <w:jc w:val="both"/>
      </w:pPr>
      <w:r>
        <w:t xml:space="preserve">а) в отношении страхователей, у которых сумма страховых взносов, начисленных за предшествующий год, составляет до 25 000,0 тыс. рублей включительно - в течение 10 рабочих дней со дня получения заявления и полного комплекта документов, указанных в </w:t>
      </w:r>
      <w:hyperlink w:anchor="P104">
        <w:r>
          <w:rPr>
            <w:color w:val="0000FF"/>
          </w:rPr>
          <w:t>пунктах 4</w:t>
        </w:r>
      </w:hyperlink>
      <w:r>
        <w:t xml:space="preserve"> - </w:t>
      </w:r>
      <w:hyperlink w:anchor="P111">
        <w:r>
          <w:rPr>
            <w:color w:val="0000FF"/>
          </w:rPr>
          <w:t>6</w:t>
        </w:r>
      </w:hyperlink>
      <w:r>
        <w:t xml:space="preserve"> Правил;</w:t>
      </w:r>
    </w:p>
    <w:p w:rsidR="00F062E5" w:rsidRDefault="00F062E5">
      <w:pPr>
        <w:pStyle w:val="ConsPlusNormal"/>
        <w:spacing w:before="220"/>
        <w:ind w:firstLine="540"/>
        <w:jc w:val="both"/>
      </w:pPr>
      <w:r>
        <w:t xml:space="preserve">б) в отношении страхователей, у которых сумма страховых взносов, начисленных за предшествующий год, составляет более 25 000,0 тыс. рублей, а также страхователей, включивших в план финансового обеспечения предупредительные меры, предусмотренные </w:t>
      </w:r>
      <w:hyperlink w:anchor="P99">
        <w:r>
          <w:rPr>
            <w:color w:val="0000FF"/>
          </w:rPr>
          <w:t>подпунктом "п" пункта 3</w:t>
        </w:r>
      </w:hyperlink>
      <w:r>
        <w:t xml:space="preserve"> Правил, - после получения заявления и полного комплекта документов, указанных в </w:t>
      </w:r>
      <w:hyperlink w:anchor="P104">
        <w:r>
          <w:rPr>
            <w:color w:val="0000FF"/>
          </w:rPr>
          <w:t>пунктах 4</w:t>
        </w:r>
      </w:hyperlink>
      <w:r>
        <w:t xml:space="preserve"> - </w:t>
      </w:r>
      <w:hyperlink w:anchor="P111">
        <w:r>
          <w:rPr>
            <w:color w:val="0000FF"/>
          </w:rPr>
          <w:t>6</w:t>
        </w:r>
      </w:hyperlink>
      <w:r>
        <w:t xml:space="preserve"> Правил, и согласования проекта решения с Фондом; в этом случае территориальный орган Фонда в течение 3 рабочих дней со дня получения заявления и полного комплекта документов, указанных в </w:t>
      </w:r>
      <w:hyperlink w:anchor="P104">
        <w:r>
          <w:rPr>
            <w:color w:val="0000FF"/>
          </w:rPr>
          <w:t>пунктах 4</w:t>
        </w:r>
      </w:hyperlink>
      <w:r>
        <w:t xml:space="preserve"> - </w:t>
      </w:r>
      <w:hyperlink w:anchor="P111">
        <w:r>
          <w:rPr>
            <w:color w:val="0000FF"/>
          </w:rPr>
          <w:t>6</w:t>
        </w:r>
      </w:hyperlink>
      <w:r>
        <w:t xml:space="preserve"> Правил, направляет их и проект решения на согласование в Фонд; Фонд согласовывает (или отказывает в согласовании, с указанием причин) представленный проект решения территориального органа Фонда в течение 15 рабочих дней со дня его поступления.</w:t>
      </w:r>
    </w:p>
    <w:p w:rsidR="00F062E5" w:rsidRDefault="00F062E5">
      <w:pPr>
        <w:pStyle w:val="ConsPlusNormal"/>
        <w:jc w:val="both"/>
      </w:pPr>
      <w:r>
        <w:t xml:space="preserve">(в ред. </w:t>
      </w:r>
      <w:hyperlink r:id="rId122">
        <w:r>
          <w:rPr>
            <w:color w:val="0000FF"/>
          </w:rPr>
          <w:t>Приказа</w:t>
        </w:r>
      </w:hyperlink>
      <w:r>
        <w:t xml:space="preserve"> Минтруда России от 02.03.2022 N 97н)</w:t>
      </w:r>
    </w:p>
    <w:p w:rsidR="00F062E5" w:rsidRDefault="00F062E5">
      <w:pPr>
        <w:pStyle w:val="ConsPlusNormal"/>
        <w:spacing w:before="220"/>
        <w:ind w:firstLine="540"/>
        <w:jc w:val="both"/>
      </w:pPr>
      <w:r>
        <w:t xml:space="preserve">В отношении страхователей, включивших в план финансового обеспечения предупредительные меры, предусмотренные </w:t>
      </w:r>
      <w:hyperlink w:anchor="P99">
        <w:r>
          <w:rPr>
            <w:color w:val="0000FF"/>
          </w:rPr>
          <w:t>подпунктом "п" пункта 3</w:t>
        </w:r>
      </w:hyperlink>
      <w:r>
        <w:t xml:space="preserve"> Правил, Фонд согласовывает (или отказывает в согласовании, с указанием причин) представленный проект решения территориального органа Фонда с учетом экспертных мнений членов межведомственной комиссии по согласованию проектов решений территориальных органов Фонда пенсионного и социального страхования Российской Федерации о финансовом обеспечении предупредительных мер в части приобретения приборов, устройств, оборудования (приборы, устройства, оборудование стран-членов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t>импортозамещения</w:t>
      </w:r>
      <w:proofErr w:type="spellEnd"/>
      <w:r>
        <w:t>), обеспечивающих безопасное ведение горных работ, в рамках модернизации основных производств, состав и регламент которой утверждаются Министерством труда и социальной защиты Российской Федерации.</w:t>
      </w:r>
    </w:p>
    <w:p w:rsidR="00F062E5" w:rsidRDefault="00F062E5">
      <w:pPr>
        <w:pStyle w:val="ConsPlusNormal"/>
        <w:jc w:val="both"/>
      </w:pPr>
      <w:r>
        <w:t xml:space="preserve">(абзац введен </w:t>
      </w:r>
      <w:hyperlink r:id="rId123">
        <w:r>
          <w:rPr>
            <w:color w:val="0000FF"/>
          </w:rPr>
          <w:t>Приказом</w:t>
        </w:r>
      </w:hyperlink>
      <w:r>
        <w:t xml:space="preserve"> Минтруда России от 02.03.2022 N 97н; в ред. </w:t>
      </w:r>
      <w:hyperlink r:id="rId124">
        <w:r>
          <w:rPr>
            <w:color w:val="0000FF"/>
          </w:rPr>
          <w:t>Приказа</w:t>
        </w:r>
      </w:hyperlink>
      <w:r>
        <w:t xml:space="preserve"> Минтруда России от 27.02.2023 N 101н)</w:t>
      </w:r>
    </w:p>
    <w:p w:rsidR="00F062E5" w:rsidRDefault="00F062E5">
      <w:pPr>
        <w:pStyle w:val="ConsPlusNormal"/>
        <w:spacing w:before="220"/>
        <w:ind w:firstLine="540"/>
        <w:jc w:val="both"/>
      </w:pPr>
      <w:r>
        <w:t xml:space="preserve">11. Решение оформляется приказом территориального органа Фонда и в течение 3 рабочих дней с даты его подписания направляется страхователю (в случае принятия решения об отказе в </w:t>
      </w:r>
      <w:r>
        <w:lastRenderedPageBreak/>
        <w:t>финансовом обеспечении предупредительных мер - с обоснованием причин отказа).</w:t>
      </w:r>
    </w:p>
    <w:p w:rsidR="00F062E5" w:rsidRDefault="00F062E5">
      <w:pPr>
        <w:pStyle w:val="ConsPlusNormal"/>
        <w:spacing w:before="220"/>
        <w:ind w:firstLine="540"/>
        <w:jc w:val="both"/>
      </w:pPr>
      <w:r>
        <w:t>12. Территориальный орган Фонда принимает решение об отказе в финансовом обеспечении предупредительных мер в следующих случаях:</w:t>
      </w:r>
    </w:p>
    <w:p w:rsidR="00F062E5" w:rsidRDefault="00F062E5">
      <w:pPr>
        <w:pStyle w:val="ConsPlusNormal"/>
        <w:spacing w:before="220"/>
        <w:ind w:firstLine="540"/>
        <w:jc w:val="both"/>
      </w:pPr>
      <w:r>
        <w:t>а) если на день подачи заявления у страхователя имеются непогашенные недоимка, задолженность по пеням и штрафам, образовавшиеся по итогам отчетного периода в текущем финансовом году, недоимка, выявленная в ходе камеральной или выездной проверки, и (или) начисленные пени и штрафы по итогам камеральной или выездной проверки;</w:t>
      </w:r>
    </w:p>
    <w:p w:rsidR="00F062E5" w:rsidRDefault="00F062E5">
      <w:pPr>
        <w:pStyle w:val="ConsPlusNormal"/>
        <w:spacing w:before="220"/>
        <w:ind w:firstLine="540"/>
        <w:jc w:val="both"/>
      </w:pPr>
      <w:r>
        <w:t>б) представленные документы содержат недостоверную информацию;</w:t>
      </w:r>
    </w:p>
    <w:p w:rsidR="00F062E5" w:rsidRDefault="00F062E5">
      <w:pPr>
        <w:pStyle w:val="ConsPlusNormal"/>
        <w:spacing w:before="220"/>
        <w:ind w:firstLine="540"/>
        <w:jc w:val="both"/>
      </w:pPr>
      <w:r>
        <w:t>в) если предусмотренные бюджетом Фонда средства на финансовое обеспечение предупредительных мер на текущий год полностью распределены;</w:t>
      </w:r>
    </w:p>
    <w:p w:rsidR="00F062E5" w:rsidRDefault="00F062E5">
      <w:pPr>
        <w:pStyle w:val="ConsPlusNormal"/>
        <w:spacing w:before="220"/>
        <w:ind w:firstLine="540"/>
        <w:jc w:val="both"/>
      </w:pPr>
      <w:r>
        <w:t>г) при представлении страхователем неполного комплекта документов.</w:t>
      </w:r>
    </w:p>
    <w:p w:rsidR="00F062E5" w:rsidRDefault="00F062E5">
      <w:pPr>
        <w:pStyle w:val="ConsPlusNormal"/>
        <w:spacing w:before="220"/>
        <w:ind w:firstLine="540"/>
        <w:jc w:val="both"/>
      </w:pPr>
      <w:r>
        <w:t>Отказ в финансовом обеспечении предупредительных мер по другим основаниям не допускается.</w:t>
      </w:r>
    </w:p>
    <w:p w:rsidR="00F062E5" w:rsidRDefault="00F062E5">
      <w:pPr>
        <w:pStyle w:val="ConsPlusNormal"/>
        <w:spacing w:before="220"/>
        <w:ind w:firstLine="540"/>
        <w:jc w:val="both"/>
      </w:pPr>
      <w:r>
        <w:t xml:space="preserve">Страхователь вправе повторно, но не позднее срока, установленного </w:t>
      </w:r>
      <w:hyperlink w:anchor="P104">
        <w:r>
          <w:rPr>
            <w:color w:val="0000FF"/>
          </w:rPr>
          <w:t>пунктом 4</w:t>
        </w:r>
      </w:hyperlink>
      <w:r>
        <w:t xml:space="preserve"> Правил, обратиться с заявлением в территориальный орган Фонда по месту своей регистрации.</w:t>
      </w:r>
    </w:p>
    <w:p w:rsidR="00F062E5" w:rsidRDefault="00F062E5">
      <w:pPr>
        <w:pStyle w:val="ConsPlusNormal"/>
        <w:spacing w:before="220"/>
        <w:ind w:firstLine="540"/>
        <w:jc w:val="both"/>
      </w:pPr>
      <w:r>
        <w:t xml:space="preserve">13. Страхователь вправе дополнительно, в случае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w:t>
      </w:r>
      <w:hyperlink w:anchor="P56">
        <w:r>
          <w:rPr>
            <w:color w:val="0000FF"/>
          </w:rPr>
          <w:t>пунктом 2</w:t>
        </w:r>
      </w:hyperlink>
      <w:r>
        <w:t xml:space="preserve"> Правил (далее - расчетный объем средств), и после получения приказа территориального органа Фонда о финансовом обеспечении предупредительных мер, но не позднее срока, установленного </w:t>
      </w:r>
      <w:hyperlink w:anchor="P104">
        <w:r>
          <w:rPr>
            <w:color w:val="0000FF"/>
          </w:rPr>
          <w:t>пунктом 4</w:t>
        </w:r>
      </w:hyperlink>
      <w:r>
        <w:t xml:space="preserve"> Правил, обратиться в территориальный орган Фонда по месту своей регистрации с заявлением на сумму, не превышающую разницу между расчетным объемом средств и суммой финансового обеспечения предупредительных мер, указанной в приказе территориального органа Фонда по первоначальному заявлению. В данном случае страхователь обязан предоставить вместе с заявлением документы (копии документов), предусмотренные </w:t>
      </w:r>
      <w:hyperlink w:anchor="P104">
        <w:r>
          <w:rPr>
            <w:color w:val="0000FF"/>
          </w:rPr>
          <w:t>пунктами 4</w:t>
        </w:r>
      </w:hyperlink>
      <w:r>
        <w:t xml:space="preserve"> - </w:t>
      </w:r>
      <w:hyperlink w:anchor="P111">
        <w:r>
          <w:rPr>
            <w:color w:val="0000FF"/>
          </w:rPr>
          <w:t>6</w:t>
        </w:r>
      </w:hyperlink>
      <w:r>
        <w:t xml:space="preserve"> Правил.</w:t>
      </w:r>
    </w:p>
    <w:p w:rsidR="00F062E5" w:rsidRDefault="00F062E5">
      <w:pPr>
        <w:pStyle w:val="ConsPlusNormal"/>
        <w:spacing w:before="220"/>
        <w:ind w:firstLine="540"/>
        <w:jc w:val="both"/>
      </w:pPr>
      <w:bookmarkStart w:id="24" w:name="P269"/>
      <w:bookmarkEnd w:id="24"/>
      <w:r>
        <w:t xml:space="preserve">14. Страхователь в срок до 20 ноября текущего финансового года имеет право обратиться в территориальный орган Фонда по месту своей регистрации с заявлением о внесении изменений в план финансового обеспечения, согласованный территориальным органом Фонда, в пределах суммы финансового обеспечения в соответствии с согласованным территориальным органом Фонда планом финансового обеспечения, с обоснованием необходимости внесения изменений в план финансового обеспечения и предоставлением полного комплекта документов, предусмотренных </w:t>
      </w:r>
      <w:hyperlink w:anchor="P104">
        <w:r>
          <w:rPr>
            <w:color w:val="0000FF"/>
          </w:rPr>
          <w:t>пунктами 4</w:t>
        </w:r>
      </w:hyperlink>
      <w:r>
        <w:t xml:space="preserve"> - </w:t>
      </w:r>
      <w:hyperlink w:anchor="P111">
        <w:r>
          <w:rPr>
            <w:color w:val="0000FF"/>
          </w:rPr>
          <w:t>6</w:t>
        </w:r>
      </w:hyperlink>
      <w:r>
        <w:t xml:space="preserve"> Правил, для обоснования предупредительных мер, по которым в план финансового обеспечения вносятся изменения.</w:t>
      </w:r>
    </w:p>
    <w:p w:rsidR="00F062E5" w:rsidRDefault="00F062E5">
      <w:pPr>
        <w:pStyle w:val="ConsPlusNormal"/>
        <w:spacing w:before="220"/>
        <w:ind w:firstLine="540"/>
        <w:jc w:val="both"/>
      </w:pPr>
      <w:r>
        <w:t xml:space="preserve">Страхователь имеет право в срок, установленный </w:t>
      </w:r>
      <w:hyperlink w:anchor="P269">
        <w:r>
          <w:rPr>
            <w:color w:val="0000FF"/>
          </w:rPr>
          <w:t>абзацем первым</w:t>
        </w:r>
      </w:hyperlink>
      <w:r>
        <w:t xml:space="preserve"> настоящего пункта, обратиться в территориальный орган Фонда по месту своей регистрации с заявлением о внесении изменений в план финансового обеспечения, согласованный территориальным органом Фонда, сверх суммы финансового обеспечения в соответствии с согласованным территориальным органом Фонда планом финансового обеспечения, в случае включения в план финансового обеспечения предупредительных мер, предусмотренных </w:t>
      </w:r>
      <w:hyperlink w:anchor="P97">
        <w:r>
          <w:rPr>
            <w:color w:val="0000FF"/>
          </w:rPr>
          <w:t>подпунктом "н" пункта 3</w:t>
        </w:r>
      </w:hyperlink>
      <w:r>
        <w:t xml:space="preserve"> Правил. В данном случае объем средств, направляемый на финансовое обеспечение предупредительных мер, определяется в соответствии с </w:t>
      </w:r>
      <w:hyperlink w:anchor="P60">
        <w:r>
          <w:rPr>
            <w:color w:val="0000FF"/>
          </w:rPr>
          <w:t>абзацем четвертым пункта 2</w:t>
        </w:r>
      </w:hyperlink>
      <w:r>
        <w:t xml:space="preserve"> Правил. Одновременно с заявлением о внесении изменений в план финансового обеспечения страхователь обязан предоставить документы (копии документов), предусмотренные </w:t>
      </w:r>
      <w:hyperlink w:anchor="P156">
        <w:r>
          <w:rPr>
            <w:color w:val="0000FF"/>
          </w:rPr>
          <w:t>подпунктом "д" пункта 6</w:t>
        </w:r>
      </w:hyperlink>
      <w:r>
        <w:t xml:space="preserve"> Правил.</w:t>
      </w:r>
    </w:p>
    <w:p w:rsidR="00F062E5" w:rsidRDefault="00F062E5">
      <w:pPr>
        <w:pStyle w:val="ConsPlusNormal"/>
        <w:spacing w:before="220"/>
        <w:ind w:firstLine="540"/>
        <w:jc w:val="both"/>
      </w:pPr>
      <w:r>
        <w:t xml:space="preserve">Принятие решения о внесении изменений в ранее согласованный территориальным органом Фонда план финансового обеспечения осуществляется в порядке, установленном </w:t>
      </w:r>
      <w:hyperlink w:anchor="P254">
        <w:r>
          <w:rPr>
            <w:color w:val="0000FF"/>
          </w:rPr>
          <w:t>пунктом 10</w:t>
        </w:r>
      </w:hyperlink>
      <w:r>
        <w:t xml:space="preserve"> </w:t>
      </w:r>
      <w:r>
        <w:lastRenderedPageBreak/>
        <w:t>Правил.</w:t>
      </w:r>
    </w:p>
    <w:p w:rsidR="00F062E5" w:rsidRDefault="00F062E5">
      <w:pPr>
        <w:pStyle w:val="ConsPlusNormal"/>
        <w:jc w:val="both"/>
      </w:pPr>
      <w:r>
        <w:t xml:space="preserve">(п. 14 в ред. </w:t>
      </w:r>
      <w:hyperlink r:id="rId125">
        <w:r>
          <w:rPr>
            <w:color w:val="0000FF"/>
          </w:rPr>
          <w:t>Приказа</w:t>
        </w:r>
      </w:hyperlink>
      <w:r>
        <w:t xml:space="preserve"> Минтруда России от 27.02.2023 N 101н)</w:t>
      </w:r>
    </w:p>
    <w:p w:rsidR="00F062E5" w:rsidRDefault="00F062E5">
      <w:pPr>
        <w:pStyle w:val="ConsPlusNormal"/>
        <w:spacing w:before="220"/>
        <w:ind w:firstLine="540"/>
        <w:jc w:val="both"/>
      </w:pPr>
      <w:r>
        <w:t>15. Решение об отказе в финансовом обеспечении предупредительных мер может быть обжаловано страхователем в Фонд или в суд в порядке, установленном законодательством Российской Федерации.</w:t>
      </w:r>
    </w:p>
    <w:p w:rsidR="00F062E5" w:rsidRDefault="00F062E5">
      <w:pPr>
        <w:pStyle w:val="ConsPlusNormal"/>
        <w:spacing w:before="220"/>
        <w:ind w:firstLine="540"/>
        <w:jc w:val="both"/>
      </w:pPr>
      <w:r>
        <w:t>16. Страхователь ведет в установленном порядке учет средств, направленных на финансовое обеспечение предупредительных мер.</w:t>
      </w:r>
    </w:p>
    <w:p w:rsidR="00F062E5" w:rsidRDefault="00F062E5">
      <w:pPr>
        <w:pStyle w:val="ConsPlusNormal"/>
        <w:jc w:val="both"/>
      </w:pPr>
      <w:r>
        <w:t xml:space="preserve">(в ред. </w:t>
      </w:r>
      <w:hyperlink r:id="rId126">
        <w:r>
          <w:rPr>
            <w:color w:val="0000FF"/>
          </w:rPr>
          <w:t>Приказа</w:t>
        </w:r>
      </w:hyperlink>
      <w:r>
        <w:t xml:space="preserve"> Минтруда России от 31.05.2022 N 330н)</w:t>
      </w:r>
    </w:p>
    <w:p w:rsidR="00F062E5" w:rsidRDefault="00F062E5">
      <w:pPr>
        <w:pStyle w:val="ConsPlusNormal"/>
        <w:spacing w:before="220"/>
        <w:ind w:firstLine="540"/>
        <w:jc w:val="both"/>
      </w:pPr>
      <w:r>
        <w:t xml:space="preserve">17. После выполнения предупредительных мер, предусмотренных </w:t>
      </w:r>
      <w:hyperlink w:anchor="P306">
        <w:r>
          <w:rPr>
            <w:color w:val="0000FF"/>
          </w:rPr>
          <w:t>планом</w:t>
        </w:r>
      </w:hyperlink>
      <w:r>
        <w:t xml:space="preserve"> финансового обеспечения, страхователь обращается в территориальный орган Фонда по месту регистрации с заявлением о возмещении произведенных расходов на оплату предупредительных мер с представлением документов, подтверждающих произведенные расходы, не позднее 15 декабря текущего года. Одновременно с заявлением предоставляется отчет о произведенных расходах на указанные цели.</w:t>
      </w:r>
    </w:p>
    <w:p w:rsidR="00F062E5" w:rsidRDefault="00F062E5">
      <w:pPr>
        <w:pStyle w:val="ConsPlusNormal"/>
        <w:jc w:val="both"/>
      </w:pPr>
      <w:r>
        <w:t xml:space="preserve">(в ред. </w:t>
      </w:r>
      <w:hyperlink r:id="rId127">
        <w:r>
          <w:rPr>
            <w:color w:val="0000FF"/>
          </w:rPr>
          <w:t>Приказа</w:t>
        </w:r>
      </w:hyperlink>
      <w:r>
        <w:t xml:space="preserve"> Минтруда России от 31.05.2022 N 330н)</w:t>
      </w:r>
    </w:p>
    <w:p w:rsidR="00F062E5" w:rsidRDefault="00F062E5">
      <w:pPr>
        <w:pStyle w:val="ConsPlusNormal"/>
        <w:spacing w:before="220"/>
        <w:ind w:firstLine="540"/>
        <w:jc w:val="both"/>
      </w:pPr>
      <w:r>
        <w:t>Территориальный орган Фонда в течение 5 рабочих дней со дня приема от страхователя заявления о возмещении произведенных расходов на оплату предупредительных мер и документов, подтверждающих произведенные расходы, принимает решение о возмещении за счет средств бюджета Фонда расходов и производит перечисление средств на расчетный счет страхователя, указанный в этом заявлении.</w:t>
      </w:r>
    </w:p>
    <w:p w:rsidR="00F062E5" w:rsidRDefault="00F062E5">
      <w:pPr>
        <w:pStyle w:val="ConsPlusNormal"/>
        <w:spacing w:before="220"/>
        <w:ind w:firstLine="540"/>
        <w:jc w:val="both"/>
      </w:pPr>
      <w:r>
        <w:t xml:space="preserve">18. Страхователь несет ответственность, предусмотренную законодательством Российской Федерации, за целевое и в полном объеме использование сумм страховых взносов на финансовое обеспечение предупредительных мер в соответствии с согласованным территориальным органом Фонда </w:t>
      </w:r>
      <w:hyperlink w:anchor="P306">
        <w:r>
          <w:rPr>
            <w:color w:val="0000FF"/>
          </w:rPr>
          <w:t>планом</w:t>
        </w:r>
      </w:hyperlink>
      <w:r>
        <w:t xml:space="preserve"> финансового обеспечения и в случае неполного использования указанных средств сообщает об этом в территориальный орган Фонда по месту своей регистрации до 10 октября текущего года.</w:t>
      </w:r>
    </w:p>
    <w:p w:rsidR="00F062E5" w:rsidRDefault="00F062E5">
      <w:pPr>
        <w:pStyle w:val="ConsPlusNormal"/>
        <w:spacing w:before="220"/>
        <w:ind w:firstLine="540"/>
        <w:jc w:val="both"/>
      </w:pPr>
      <w:r>
        <w:t>19. Расходы, фактически произведенные страхователем, но не подтвержденные документами о целевом использовании средств либо произведенные на основании неправильно оформленных или выданных с нарушением установленного порядка документов, не подлежат возмещению.</w:t>
      </w:r>
    </w:p>
    <w:p w:rsidR="00F062E5" w:rsidRDefault="00F062E5">
      <w:pPr>
        <w:pStyle w:val="ConsPlusNormal"/>
        <w:spacing w:before="220"/>
        <w:ind w:firstLine="540"/>
        <w:jc w:val="both"/>
      </w:pPr>
      <w:r>
        <w:t xml:space="preserve">20. Страховщик осуществляет контроль за полнотой и целевым использованием сумм страховых взносов на финансовое обеспечение предупредительных мер страхователем в соответствии с согласованным территориальным органом Фонда </w:t>
      </w:r>
      <w:hyperlink w:anchor="P306">
        <w:r>
          <w:rPr>
            <w:color w:val="0000FF"/>
          </w:rPr>
          <w:t>планом</w:t>
        </w:r>
      </w:hyperlink>
      <w:r>
        <w:t xml:space="preserve"> финансового обеспечения.</w:t>
      </w:r>
    </w:p>
    <w:p w:rsidR="00F062E5" w:rsidRDefault="00F062E5">
      <w:pPr>
        <w:pStyle w:val="ConsPlusNormal"/>
        <w:jc w:val="both"/>
      </w:pPr>
    </w:p>
    <w:p w:rsidR="00F062E5" w:rsidRDefault="00F062E5">
      <w:pPr>
        <w:pStyle w:val="ConsPlusNormal"/>
        <w:jc w:val="both"/>
      </w:pPr>
    </w:p>
    <w:p w:rsidR="00F062E5" w:rsidRDefault="00F062E5">
      <w:pPr>
        <w:pStyle w:val="ConsPlusNormal"/>
        <w:jc w:val="both"/>
      </w:pPr>
    </w:p>
    <w:p w:rsidR="00F062E5" w:rsidRDefault="00F062E5">
      <w:pPr>
        <w:pStyle w:val="ConsPlusNormal"/>
        <w:jc w:val="both"/>
      </w:pPr>
    </w:p>
    <w:p w:rsidR="00F062E5" w:rsidRDefault="00F062E5">
      <w:pPr>
        <w:pStyle w:val="ConsPlusNormal"/>
        <w:jc w:val="both"/>
      </w:pPr>
    </w:p>
    <w:p w:rsidR="00F062E5" w:rsidRDefault="00F062E5">
      <w:pPr>
        <w:pStyle w:val="ConsPlusNormal"/>
        <w:jc w:val="right"/>
        <w:outlineLvl w:val="1"/>
      </w:pPr>
      <w:r>
        <w:t>Приложение</w:t>
      </w:r>
    </w:p>
    <w:p w:rsidR="00F062E5" w:rsidRDefault="00F062E5">
      <w:pPr>
        <w:pStyle w:val="ConsPlusNormal"/>
        <w:jc w:val="right"/>
      </w:pPr>
      <w:r>
        <w:t>к Правилам финансового обеспечения</w:t>
      </w:r>
    </w:p>
    <w:p w:rsidR="00F062E5" w:rsidRDefault="00F062E5">
      <w:pPr>
        <w:pStyle w:val="ConsPlusNormal"/>
        <w:jc w:val="right"/>
      </w:pPr>
      <w:r>
        <w:t>предупредительных мер по сокращению</w:t>
      </w:r>
    </w:p>
    <w:p w:rsidR="00F062E5" w:rsidRDefault="00F062E5">
      <w:pPr>
        <w:pStyle w:val="ConsPlusNormal"/>
        <w:jc w:val="right"/>
      </w:pPr>
      <w:r>
        <w:t>производственного травматизма</w:t>
      </w:r>
    </w:p>
    <w:p w:rsidR="00F062E5" w:rsidRDefault="00F062E5">
      <w:pPr>
        <w:pStyle w:val="ConsPlusNormal"/>
        <w:jc w:val="right"/>
      </w:pPr>
      <w:r>
        <w:t>и профессиональных заболеваний</w:t>
      </w:r>
    </w:p>
    <w:p w:rsidR="00F062E5" w:rsidRDefault="00F062E5">
      <w:pPr>
        <w:pStyle w:val="ConsPlusNormal"/>
        <w:jc w:val="right"/>
      </w:pPr>
      <w:r>
        <w:t>работников и санаторно-курортного</w:t>
      </w:r>
    </w:p>
    <w:p w:rsidR="00F062E5" w:rsidRDefault="00F062E5">
      <w:pPr>
        <w:pStyle w:val="ConsPlusNormal"/>
        <w:jc w:val="right"/>
      </w:pPr>
      <w:r>
        <w:t>лечения работников, занятых</w:t>
      </w:r>
    </w:p>
    <w:p w:rsidR="00F062E5" w:rsidRDefault="00F062E5">
      <w:pPr>
        <w:pStyle w:val="ConsPlusNormal"/>
        <w:jc w:val="right"/>
      </w:pPr>
      <w:r>
        <w:t>на работах с вредными и (или) опасными</w:t>
      </w:r>
    </w:p>
    <w:p w:rsidR="00F062E5" w:rsidRDefault="00F062E5">
      <w:pPr>
        <w:pStyle w:val="ConsPlusNormal"/>
        <w:jc w:val="right"/>
      </w:pPr>
      <w:r>
        <w:t>производственными факторами,</w:t>
      </w:r>
    </w:p>
    <w:p w:rsidR="00F062E5" w:rsidRDefault="00F062E5">
      <w:pPr>
        <w:pStyle w:val="ConsPlusNormal"/>
        <w:jc w:val="right"/>
      </w:pPr>
      <w:r>
        <w:lastRenderedPageBreak/>
        <w:t>утвержденным приказом Министерства</w:t>
      </w:r>
    </w:p>
    <w:p w:rsidR="00F062E5" w:rsidRDefault="00F062E5">
      <w:pPr>
        <w:pStyle w:val="ConsPlusNormal"/>
        <w:jc w:val="right"/>
      </w:pPr>
      <w:r>
        <w:t>труда и социальной защиты</w:t>
      </w:r>
    </w:p>
    <w:p w:rsidR="00F062E5" w:rsidRDefault="00F062E5">
      <w:pPr>
        <w:pStyle w:val="ConsPlusNormal"/>
        <w:jc w:val="right"/>
      </w:pPr>
      <w:r>
        <w:t>Российской Федерации</w:t>
      </w:r>
    </w:p>
    <w:p w:rsidR="00F062E5" w:rsidRDefault="00F062E5">
      <w:pPr>
        <w:pStyle w:val="ConsPlusNormal"/>
        <w:jc w:val="right"/>
      </w:pPr>
      <w:r>
        <w:t>от 14 июля 2021 г. N 467н</w:t>
      </w:r>
    </w:p>
    <w:p w:rsidR="00F062E5" w:rsidRDefault="00F062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62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62E5" w:rsidRDefault="00F062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62E5" w:rsidRDefault="00F062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62E5" w:rsidRDefault="00F062E5">
            <w:pPr>
              <w:pStyle w:val="ConsPlusNormal"/>
              <w:jc w:val="center"/>
            </w:pPr>
            <w:r>
              <w:rPr>
                <w:color w:val="392C69"/>
              </w:rPr>
              <w:t>Список изменяющих документов</w:t>
            </w:r>
          </w:p>
          <w:p w:rsidR="00F062E5" w:rsidRDefault="00F062E5">
            <w:pPr>
              <w:pStyle w:val="ConsPlusNormal"/>
              <w:jc w:val="center"/>
            </w:pPr>
            <w:r>
              <w:rPr>
                <w:color w:val="392C69"/>
              </w:rPr>
              <w:t xml:space="preserve">(в ред. Приказов Минтруда России от 31.05.2022 </w:t>
            </w:r>
            <w:hyperlink r:id="rId128">
              <w:r>
                <w:rPr>
                  <w:color w:val="0000FF"/>
                </w:rPr>
                <w:t>N 330н</w:t>
              </w:r>
            </w:hyperlink>
            <w:r>
              <w:rPr>
                <w:color w:val="392C69"/>
              </w:rPr>
              <w:t>,</w:t>
            </w:r>
          </w:p>
          <w:p w:rsidR="00F062E5" w:rsidRDefault="00F062E5">
            <w:pPr>
              <w:pStyle w:val="ConsPlusNormal"/>
              <w:jc w:val="center"/>
            </w:pPr>
            <w:r>
              <w:rPr>
                <w:color w:val="392C69"/>
              </w:rPr>
              <w:t xml:space="preserve">от 15.12.2022 </w:t>
            </w:r>
            <w:hyperlink r:id="rId129">
              <w:r>
                <w:rPr>
                  <w:color w:val="0000FF"/>
                </w:rPr>
                <w:t>N 782н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62E5" w:rsidRDefault="00F062E5">
            <w:pPr>
              <w:pStyle w:val="ConsPlusNormal"/>
            </w:pPr>
          </w:p>
        </w:tc>
      </w:tr>
    </w:tbl>
    <w:p w:rsidR="00F062E5" w:rsidRDefault="00F062E5">
      <w:pPr>
        <w:pStyle w:val="ConsPlusNormal"/>
        <w:jc w:val="both"/>
      </w:pPr>
    </w:p>
    <w:p w:rsidR="00F062E5" w:rsidRDefault="00F062E5">
      <w:pPr>
        <w:pStyle w:val="ConsPlusNormal"/>
        <w:jc w:val="right"/>
      </w:pPr>
      <w:r>
        <w:t>Рекомендуемый образец</w:t>
      </w:r>
    </w:p>
    <w:p w:rsidR="00F062E5" w:rsidRDefault="00F062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30"/>
        <w:gridCol w:w="6288"/>
        <w:gridCol w:w="1353"/>
      </w:tblGrid>
      <w:tr w:rsidR="00F062E5">
        <w:tc>
          <w:tcPr>
            <w:tcW w:w="9071" w:type="dxa"/>
            <w:gridSpan w:val="3"/>
            <w:tcBorders>
              <w:top w:val="nil"/>
              <w:left w:val="nil"/>
              <w:bottom w:val="nil"/>
              <w:right w:val="nil"/>
            </w:tcBorders>
          </w:tcPr>
          <w:p w:rsidR="00F062E5" w:rsidRDefault="00F062E5">
            <w:pPr>
              <w:pStyle w:val="ConsPlusNormal"/>
              <w:jc w:val="center"/>
            </w:pPr>
            <w:bookmarkStart w:id="25" w:name="P306"/>
            <w:bookmarkEnd w:id="25"/>
            <w:r>
              <w:t>ПЛАН</w:t>
            </w:r>
          </w:p>
          <w:p w:rsidR="00F062E5" w:rsidRDefault="00F062E5">
            <w:pPr>
              <w:pStyle w:val="ConsPlusNormal"/>
              <w:jc w:val="center"/>
            </w:pPr>
            <w:r>
              <w:t>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на 20__ год</w:t>
            </w:r>
          </w:p>
        </w:tc>
      </w:tr>
      <w:tr w:rsidR="00F062E5">
        <w:tc>
          <w:tcPr>
            <w:tcW w:w="1430" w:type="dxa"/>
            <w:tcBorders>
              <w:top w:val="nil"/>
              <w:left w:val="nil"/>
              <w:bottom w:val="nil"/>
              <w:right w:val="nil"/>
            </w:tcBorders>
          </w:tcPr>
          <w:p w:rsidR="00F062E5" w:rsidRDefault="00F062E5">
            <w:pPr>
              <w:pStyle w:val="ConsPlusNormal"/>
            </w:pPr>
          </w:p>
        </w:tc>
        <w:tc>
          <w:tcPr>
            <w:tcW w:w="6288" w:type="dxa"/>
            <w:tcBorders>
              <w:top w:val="nil"/>
              <w:left w:val="nil"/>
              <w:bottom w:val="single" w:sz="4" w:space="0" w:color="auto"/>
              <w:right w:val="nil"/>
            </w:tcBorders>
          </w:tcPr>
          <w:p w:rsidR="00F062E5" w:rsidRDefault="00F062E5">
            <w:pPr>
              <w:pStyle w:val="ConsPlusNormal"/>
            </w:pPr>
          </w:p>
        </w:tc>
        <w:tc>
          <w:tcPr>
            <w:tcW w:w="1353" w:type="dxa"/>
            <w:tcBorders>
              <w:top w:val="nil"/>
              <w:left w:val="nil"/>
              <w:bottom w:val="nil"/>
              <w:right w:val="nil"/>
            </w:tcBorders>
          </w:tcPr>
          <w:p w:rsidR="00F062E5" w:rsidRDefault="00F062E5">
            <w:pPr>
              <w:pStyle w:val="ConsPlusNormal"/>
            </w:pPr>
          </w:p>
        </w:tc>
      </w:tr>
      <w:tr w:rsidR="00F062E5">
        <w:tc>
          <w:tcPr>
            <w:tcW w:w="1430" w:type="dxa"/>
            <w:tcBorders>
              <w:top w:val="nil"/>
              <w:left w:val="nil"/>
              <w:bottom w:val="nil"/>
              <w:right w:val="nil"/>
            </w:tcBorders>
          </w:tcPr>
          <w:p w:rsidR="00F062E5" w:rsidRDefault="00F062E5">
            <w:pPr>
              <w:pStyle w:val="ConsPlusNormal"/>
            </w:pPr>
          </w:p>
        </w:tc>
        <w:tc>
          <w:tcPr>
            <w:tcW w:w="6288" w:type="dxa"/>
            <w:tcBorders>
              <w:top w:val="single" w:sz="4" w:space="0" w:color="auto"/>
              <w:left w:val="nil"/>
              <w:bottom w:val="nil"/>
              <w:right w:val="nil"/>
            </w:tcBorders>
          </w:tcPr>
          <w:p w:rsidR="00F062E5" w:rsidRDefault="00F062E5">
            <w:pPr>
              <w:pStyle w:val="ConsPlusNormal"/>
              <w:jc w:val="center"/>
            </w:pPr>
            <w:r>
              <w:t>(наименование страхователя)</w:t>
            </w:r>
          </w:p>
        </w:tc>
        <w:tc>
          <w:tcPr>
            <w:tcW w:w="1353" w:type="dxa"/>
            <w:tcBorders>
              <w:top w:val="nil"/>
              <w:left w:val="nil"/>
              <w:bottom w:val="nil"/>
              <w:right w:val="nil"/>
            </w:tcBorders>
          </w:tcPr>
          <w:p w:rsidR="00F062E5" w:rsidRDefault="00F062E5">
            <w:pPr>
              <w:pStyle w:val="ConsPlusNormal"/>
            </w:pPr>
          </w:p>
        </w:tc>
      </w:tr>
    </w:tbl>
    <w:p w:rsidR="00F062E5" w:rsidRDefault="00F062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077"/>
        <w:gridCol w:w="2778"/>
        <w:gridCol w:w="1020"/>
        <w:gridCol w:w="1020"/>
        <w:gridCol w:w="964"/>
        <w:gridCol w:w="1701"/>
      </w:tblGrid>
      <w:tr w:rsidR="00F062E5">
        <w:tc>
          <w:tcPr>
            <w:tcW w:w="510" w:type="dxa"/>
            <w:vMerge w:val="restart"/>
          </w:tcPr>
          <w:p w:rsidR="00F062E5" w:rsidRDefault="00F062E5">
            <w:pPr>
              <w:pStyle w:val="ConsPlusNormal"/>
              <w:jc w:val="center"/>
            </w:pPr>
            <w:r>
              <w:t>N п/п</w:t>
            </w:r>
          </w:p>
        </w:tc>
        <w:tc>
          <w:tcPr>
            <w:tcW w:w="1077" w:type="dxa"/>
            <w:vMerge w:val="restart"/>
          </w:tcPr>
          <w:p w:rsidR="00F062E5" w:rsidRDefault="00F062E5">
            <w:pPr>
              <w:pStyle w:val="ConsPlusNormal"/>
              <w:jc w:val="center"/>
            </w:pPr>
            <w:r>
              <w:t>Наименование предупредительных мер</w:t>
            </w:r>
          </w:p>
        </w:tc>
        <w:tc>
          <w:tcPr>
            <w:tcW w:w="2778" w:type="dxa"/>
            <w:vMerge w:val="restart"/>
          </w:tcPr>
          <w:p w:rsidR="00F062E5" w:rsidRDefault="00F062E5">
            <w:pPr>
              <w:pStyle w:val="ConsPlusNormal"/>
              <w:jc w:val="center"/>
            </w:pPr>
            <w:r>
              <w:t>Обоснование для проведения предупредительных мер (коллективный договор, соглашение по охране труда, перечень мероприятий по улучшению условий и охраны труда)</w:t>
            </w:r>
          </w:p>
        </w:tc>
        <w:tc>
          <w:tcPr>
            <w:tcW w:w="1020" w:type="dxa"/>
            <w:vMerge w:val="restart"/>
          </w:tcPr>
          <w:p w:rsidR="00F062E5" w:rsidRDefault="00F062E5">
            <w:pPr>
              <w:pStyle w:val="ConsPlusNormal"/>
              <w:jc w:val="center"/>
            </w:pPr>
            <w:r>
              <w:t>Срок исполнения</w:t>
            </w:r>
          </w:p>
        </w:tc>
        <w:tc>
          <w:tcPr>
            <w:tcW w:w="1020" w:type="dxa"/>
            <w:vMerge w:val="restart"/>
          </w:tcPr>
          <w:p w:rsidR="00F062E5" w:rsidRDefault="00F062E5">
            <w:pPr>
              <w:pStyle w:val="ConsPlusNormal"/>
              <w:jc w:val="center"/>
            </w:pPr>
            <w:r>
              <w:t>Единицы измерения</w:t>
            </w:r>
          </w:p>
        </w:tc>
        <w:tc>
          <w:tcPr>
            <w:tcW w:w="964" w:type="dxa"/>
            <w:vMerge w:val="restart"/>
          </w:tcPr>
          <w:p w:rsidR="00F062E5" w:rsidRDefault="00F062E5">
            <w:pPr>
              <w:pStyle w:val="ConsPlusNormal"/>
              <w:jc w:val="center"/>
            </w:pPr>
            <w:r>
              <w:t>Количество</w:t>
            </w:r>
          </w:p>
        </w:tc>
        <w:tc>
          <w:tcPr>
            <w:tcW w:w="1701" w:type="dxa"/>
          </w:tcPr>
          <w:p w:rsidR="00F062E5" w:rsidRDefault="00F062E5">
            <w:pPr>
              <w:pStyle w:val="ConsPlusNormal"/>
              <w:jc w:val="center"/>
            </w:pPr>
            <w:r>
              <w:t>Планируемые расходы, руб.</w:t>
            </w:r>
          </w:p>
        </w:tc>
      </w:tr>
      <w:tr w:rsidR="00F062E5">
        <w:tc>
          <w:tcPr>
            <w:tcW w:w="510" w:type="dxa"/>
            <w:vMerge/>
          </w:tcPr>
          <w:p w:rsidR="00F062E5" w:rsidRDefault="00F062E5">
            <w:pPr>
              <w:pStyle w:val="ConsPlusNormal"/>
            </w:pPr>
          </w:p>
        </w:tc>
        <w:tc>
          <w:tcPr>
            <w:tcW w:w="1077" w:type="dxa"/>
            <w:vMerge/>
          </w:tcPr>
          <w:p w:rsidR="00F062E5" w:rsidRDefault="00F062E5">
            <w:pPr>
              <w:pStyle w:val="ConsPlusNormal"/>
            </w:pPr>
          </w:p>
        </w:tc>
        <w:tc>
          <w:tcPr>
            <w:tcW w:w="2778" w:type="dxa"/>
            <w:vMerge/>
          </w:tcPr>
          <w:p w:rsidR="00F062E5" w:rsidRDefault="00F062E5">
            <w:pPr>
              <w:pStyle w:val="ConsPlusNormal"/>
            </w:pPr>
          </w:p>
        </w:tc>
        <w:tc>
          <w:tcPr>
            <w:tcW w:w="1020" w:type="dxa"/>
            <w:vMerge/>
          </w:tcPr>
          <w:p w:rsidR="00F062E5" w:rsidRDefault="00F062E5">
            <w:pPr>
              <w:pStyle w:val="ConsPlusNormal"/>
            </w:pPr>
          </w:p>
        </w:tc>
        <w:tc>
          <w:tcPr>
            <w:tcW w:w="1020" w:type="dxa"/>
            <w:vMerge/>
          </w:tcPr>
          <w:p w:rsidR="00F062E5" w:rsidRDefault="00F062E5">
            <w:pPr>
              <w:pStyle w:val="ConsPlusNormal"/>
            </w:pPr>
          </w:p>
        </w:tc>
        <w:tc>
          <w:tcPr>
            <w:tcW w:w="964" w:type="dxa"/>
            <w:vMerge/>
          </w:tcPr>
          <w:p w:rsidR="00F062E5" w:rsidRDefault="00F062E5">
            <w:pPr>
              <w:pStyle w:val="ConsPlusNormal"/>
            </w:pPr>
          </w:p>
        </w:tc>
        <w:tc>
          <w:tcPr>
            <w:tcW w:w="1701" w:type="dxa"/>
          </w:tcPr>
          <w:p w:rsidR="00F062E5" w:rsidRDefault="00F062E5">
            <w:pPr>
              <w:pStyle w:val="ConsPlusNormal"/>
              <w:jc w:val="center"/>
            </w:pPr>
            <w:r>
              <w:t>всего</w:t>
            </w:r>
          </w:p>
        </w:tc>
      </w:tr>
      <w:tr w:rsidR="00F062E5">
        <w:tc>
          <w:tcPr>
            <w:tcW w:w="510" w:type="dxa"/>
          </w:tcPr>
          <w:p w:rsidR="00F062E5" w:rsidRDefault="00F062E5">
            <w:pPr>
              <w:pStyle w:val="ConsPlusNormal"/>
              <w:jc w:val="center"/>
            </w:pPr>
            <w:r>
              <w:t>1</w:t>
            </w:r>
          </w:p>
        </w:tc>
        <w:tc>
          <w:tcPr>
            <w:tcW w:w="1077" w:type="dxa"/>
          </w:tcPr>
          <w:p w:rsidR="00F062E5" w:rsidRDefault="00F062E5">
            <w:pPr>
              <w:pStyle w:val="ConsPlusNormal"/>
              <w:jc w:val="center"/>
            </w:pPr>
            <w:r>
              <w:t>2</w:t>
            </w:r>
          </w:p>
        </w:tc>
        <w:tc>
          <w:tcPr>
            <w:tcW w:w="2778" w:type="dxa"/>
          </w:tcPr>
          <w:p w:rsidR="00F062E5" w:rsidRDefault="00F062E5">
            <w:pPr>
              <w:pStyle w:val="ConsPlusNormal"/>
              <w:jc w:val="center"/>
            </w:pPr>
            <w:r>
              <w:t>3</w:t>
            </w:r>
          </w:p>
        </w:tc>
        <w:tc>
          <w:tcPr>
            <w:tcW w:w="1020" w:type="dxa"/>
          </w:tcPr>
          <w:p w:rsidR="00F062E5" w:rsidRDefault="00F062E5">
            <w:pPr>
              <w:pStyle w:val="ConsPlusNormal"/>
              <w:jc w:val="center"/>
            </w:pPr>
            <w:r>
              <w:t>4</w:t>
            </w:r>
          </w:p>
        </w:tc>
        <w:tc>
          <w:tcPr>
            <w:tcW w:w="1020" w:type="dxa"/>
          </w:tcPr>
          <w:p w:rsidR="00F062E5" w:rsidRDefault="00F062E5">
            <w:pPr>
              <w:pStyle w:val="ConsPlusNormal"/>
              <w:jc w:val="center"/>
            </w:pPr>
            <w:r>
              <w:t>5</w:t>
            </w:r>
          </w:p>
        </w:tc>
        <w:tc>
          <w:tcPr>
            <w:tcW w:w="964" w:type="dxa"/>
          </w:tcPr>
          <w:p w:rsidR="00F062E5" w:rsidRDefault="00F062E5">
            <w:pPr>
              <w:pStyle w:val="ConsPlusNormal"/>
              <w:jc w:val="center"/>
            </w:pPr>
            <w:r>
              <w:t>6</w:t>
            </w:r>
          </w:p>
        </w:tc>
        <w:tc>
          <w:tcPr>
            <w:tcW w:w="1701" w:type="dxa"/>
          </w:tcPr>
          <w:p w:rsidR="00F062E5" w:rsidRDefault="00F062E5">
            <w:pPr>
              <w:pStyle w:val="ConsPlusNormal"/>
              <w:jc w:val="center"/>
            </w:pPr>
            <w:r>
              <w:t>7</w:t>
            </w:r>
          </w:p>
        </w:tc>
      </w:tr>
      <w:tr w:rsidR="00F062E5">
        <w:tc>
          <w:tcPr>
            <w:tcW w:w="510" w:type="dxa"/>
          </w:tcPr>
          <w:p w:rsidR="00F062E5" w:rsidRDefault="00F062E5">
            <w:pPr>
              <w:pStyle w:val="ConsPlusNormal"/>
            </w:pPr>
          </w:p>
        </w:tc>
        <w:tc>
          <w:tcPr>
            <w:tcW w:w="1077" w:type="dxa"/>
          </w:tcPr>
          <w:p w:rsidR="00F062E5" w:rsidRDefault="00F062E5">
            <w:pPr>
              <w:pStyle w:val="ConsPlusNormal"/>
            </w:pPr>
          </w:p>
        </w:tc>
        <w:tc>
          <w:tcPr>
            <w:tcW w:w="2778" w:type="dxa"/>
          </w:tcPr>
          <w:p w:rsidR="00F062E5" w:rsidRDefault="00F062E5">
            <w:pPr>
              <w:pStyle w:val="ConsPlusNormal"/>
            </w:pPr>
          </w:p>
        </w:tc>
        <w:tc>
          <w:tcPr>
            <w:tcW w:w="1020" w:type="dxa"/>
          </w:tcPr>
          <w:p w:rsidR="00F062E5" w:rsidRDefault="00F062E5">
            <w:pPr>
              <w:pStyle w:val="ConsPlusNormal"/>
            </w:pPr>
          </w:p>
        </w:tc>
        <w:tc>
          <w:tcPr>
            <w:tcW w:w="1020" w:type="dxa"/>
          </w:tcPr>
          <w:p w:rsidR="00F062E5" w:rsidRDefault="00F062E5">
            <w:pPr>
              <w:pStyle w:val="ConsPlusNormal"/>
            </w:pPr>
          </w:p>
        </w:tc>
        <w:tc>
          <w:tcPr>
            <w:tcW w:w="964" w:type="dxa"/>
          </w:tcPr>
          <w:p w:rsidR="00F062E5" w:rsidRDefault="00F062E5">
            <w:pPr>
              <w:pStyle w:val="ConsPlusNormal"/>
            </w:pPr>
          </w:p>
        </w:tc>
        <w:tc>
          <w:tcPr>
            <w:tcW w:w="1701" w:type="dxa"/>
          </w:tcPr>
          <w:p w:rsidR="00F062E5" w:rsidRDefault="00F062E5">
            <w:pPr>
              <w:pStyle w:val="ConsPlusNormal"/>
            </w:pPr>
          </w:p>
        </w:tc>
      </w:tr>
    </w:tbl>
    <w:p w:rsidR="00F062E5" w:rsidRDefault="00F062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340"/>
        <w:gridCol w:w="1247"/>
        <w:gridCol w:w="341"/>
        <w:gridCol w:w="3285"/>
      </w:tblGrid>
      <w:tr w:rsidR="00F062E5">
        <w:tc>
          <w:tcPr>
            <w:tcW w:w="3855" w:type="dxa"/>
            <w:tcBorders>
              <w:top w:val="nil"/>
              <w:left w:val="nil"/>
              <w:bottom w:val="nil"/>
              <w:right w:val="nil"/>
            </w:tcBorders>
          </w:tcPr>
          <w:p w:rsidR="00F062E5" w:rsidRDefault="00F062E5">
            <w:pPr>
              <w:pStyle w:val="ConsPlusNormal"/>
            </w:pPr>
            <w:r>
              <w:t>Руководитель</w:t>
            </w:r>
          </w:p>
        </w:tc>
        <w:tc>
          <w:tcPr>
            <w:tcW w:w="1587" w:type="dxa"/>
            <w:gridSpan w:val="2"/>
            <w:tcBorders>
              <w:top w:val="nil"/>
              <w:left w:val="nil"/>
              <w:bottom w:val="single" w:sz="4" w:space="0" w:color="auto"/>
              <w:right w:val="nil"/>
            </w:tcBorders>
          </w:tcPr>
          <w:p w:rsidR="00F062E5" w:rsidRDefault="00F062E5">
            <w:pPr>
              <w:pStyle w:val="ConsPlusNormal"/>
            </w:pPr>
          </w:p>
        </w:tc>
        <w:tc>
          <w:tcPr>
            <w:tcW w:w="341" w:type="dxa"/>
            <w:tcBorders>
              <w:top w:val="nil"/>
              <w:left w:val="nil"/>
              <w:bottom w:val="nil"/>
              <w:right w:val="nil"/>
            </w:tcBorders>
          </w:tcPr>
          <w:p w:rsidR="00F062E5" w:rsidRDefault="00F062E5">
            <w:pPr>
              <w:pStyle w:val="ConsPlusNormal"/>
            </w:pPr>
          </w:p>
        </w:tc>
        <w:tc>
          <w:tcPr>
            <w:tcW w:w="3285" w:type="dxa"/>
            <w:tcBorders>
              <w:top w:val="nil"/>
              <w:left w:val="nil"/>
              <w:bottom w:val="single" w:sz="4" w:space="0" w:color="auto"/>
              <w:right w:val="nil"/>
            </w:tcBorders>
          </w:tcPr>
          <w:p w:rsidR="00F062E5" w:rsidRDefault="00F062E5">
            <w:pPr>
              <w:pStyle w:val="ConsPlusNormal"/>
            </w:pPr>
          </w:p>
        </w:tc>
      </w:tr>
      <w:tr w:rsidR="00F062E5">
        <w:tc>
          <w:tcPr>
            <w:tcW w:w="3855" w:type="dxa"/>
            <w:tcBorders>
              <w:top w:val="nil"/>
              <w:left w:val="nil"/>
              <w:bottom w:val="nil"/>
              <w:right w:val="nil"/>
            </w:tcBorders>
          </w:tcPr>
          <w:p w:rsidR="00F062E5" w:rsidRDefault="00F062E5">
            <w:pPr>
              <w:pStyle w:val="ConsPlusNormal"/>
            </w:pPr>
          </w:p>
        </w:tc>
        <w:tc>
          <w:tcPr>
            <w:tcW w:w="1587" w:type="dxa"/>
            <w:gridSpan w:val="2"/>
            <w:tcBorders>
              <w:top w:val="single" w:sz="4" w:space="0" w:color="auto"/>
              <w:left w:val="nil"/>
              <w:bottom w:val="nil"/>
              <w:right w:val="nil"/>
            </w:tcBorders>
          </w:tcPr>
          <w:p w:rsidR="00F062E5" w:rsidRDefault="00F062E5">
            <w:pPr>
              <w:pStyle w:val="ConsPlusNormal"/>
              <w:jc w:val="center"/>
            </w:pPr>
            <w:r>
              <w:t>(подпись)</w:t>
            </w:r>
          </w:p>
        </w:tc>
        <w:tc>
          <w:tcPr>
            <w:tcW w:w="341" w:type="dxa"/>
            <w:tcBorders>
              <w:top w:val="nil"/>
              <w:left w:val="nil"/>
              <w:bottom w:val="nil"/>
              <w:right w:val="nil"/>
            </w:tcBorders>
          </w:tcPr>
          <w:p w:rsidR="00F062E5" w:rsidRDefault="00F062E5">
            <w:pPr>
              <w:pStyle w:val="ConsPlusNormal"/>
            </w:pPr>
          </w:p>
        </w:tc>
        <w:tc>
          <w:tcPr>
            <w:tcW w:w="3285" w:type="dxa"/>
            <w:tcBorders>
              <w:top w:val="single" w:sz="4" w:space="0" w:color="auto"/>
              <w:left w:val="nil"/>
              <w:bottom w:val="nil"/>
              <w:right w:val="nil"/>
            </w:tcBorders>
          </w:tcPr>
          <w:p w:rsidR="00F062E5" w:rsidRDefault="00F062E5">
            <w:pPr>
              <w:pStyle w:val="ConsPlusNormal"/>
              <w:jc w:val="center"/>
            </w:pPr>
            <w:r>
              <w:t>(Ф.И.О.) (отчество указывается при наличии)</w:t>
            </w:r>
          </w:p>
        </w:tc>
      </w:tr>
      <w:tr w:rsidR="00F062E5">
        <w:tc>
          <w:tcPr>
            <w:tcW w:w="3855" w:type="dxa"/>
            <w:tcBorders>
              <w:top w:val="nil"/>
              <w:left w:val="nil"/>
              <w:bottom w:val="nil"/>
              <w:right w:val="nil"/>
            </w:tcBorders>
          </w:tcPr>
          <w:p w:rsidR="00F062E5" w:rsidRDefault="00F062E5">
            <w:pPr>
              <w:pStyle w:val="ConsPlusNormal"/>
            </w:pPr>
          </w:p>
        </w:tc>
        <w:tc>
          <w:tcPr>
            <w:tcW w:w="1587" w:type="dxa"/>
            <w:gridSpan w:val="2"/>
            <w:tcBorders>
              <w:top w:val="nil"/>
              <w:left w:val="nil"/>
              <w:bottom w:val="nil"/>
              <w:right w:val="nil"/>
            </w:tcBorders>
          </w:tcPr>
          <w:p w:rsidR="00F062E5" w:rsidRDefault="00F062E5">
            <w:pPr>
              <w:pStyle w:val="ConsPlusNormal"/>
            </w:pPr>
          </w:p>
        </w:tc>
        <w:tc>
          <w:tcPr>
            <w:tcW w:w="341" w:type="dxa"/>
            <w:tcBorders>
              <w:top w:val="nil"/>
              <w:left w:val="nil"/>
              <w:bottom w:val="nil"/>
              <w:right w:val="nil"/>
            </w:tcBorders>
          </w:tcPr>
          <w:p w:rsidR="00F062E5" w:rsidRDefault="00F062E5">
            <w:pPr>
              <w:pStyle w:val="ConsPlusNormal"/>
            </w:pPr>
          </w:p>
        </w:tc>
        <w:tc>
          <w:tcPr>
            <w:tcW w:w="3285" w:type="dxa"/>
            <w:tcBorders>
              <w:top w:val="nil"/>
              <w:left w:val="nil"/>
              <w:bottom w:val="nil"/>
              <w:right w:val="nil"/>
            </w:tcBorders>
          </w:tcPr>
          <w:p w:rsidR="00F062E5" w:rsidRDefault="00F062E5">
            <w:pPr>
              <w:pStyle w:val="ConsPlusNormal"/>
            </w:pPr>
          </w:p>
        </w:tc>
      </w:tr>
      <w:tr w:rsidR="00F062E5">
        <w:tc>
          <w:tcPr>
            <w:tcW w:w="3855" w:type="dxa"/>
            <w:tcBorders>
              <w:top w:val="nil"/>
              <w:left w:val="nil"/>
              <w:bottom w:val="nil"/>
              <w:right w:val="nil"/>
            </w:tcBorders>
          </w:tcPr>
          <w:p w:rsidR="00F062E5" w:rsidRDefault="00F062E5">
            <w:pPr>
              <w:pStyle w:val="ConsPlusNormal"/>
            </w:pPr>
            <w:r>
              <w:t>Главный бухгалтер (при наличии)</w:t>
            </w:r>
          </w:p>
        </w:tc>
        <w:tc>
          <w:tcPr>
            <w:tcW w:w="1587" w:type="dxa"/>
            <w:gridSpan w:val="2"/>
            <w:tcBorders>
              <w:top w:val="nil"/>
              <w:left w:val="nil"/>
              <w:bottom w:val="single" w:sz="4" w:space="0" w:color="auto"/>
              <w:right w:val="nil"/>
            </w:tcBorders>
          </w:tcPr>
          <w:p w:rsidR="00F062E5" w:rsidRDefault="00F062E5">
            <w:pPr>
              <w:pStyle w:val="ConsPlusNormal"/>
            </w:pPr>
          </w:p>
        </w:tc>
        <w:tc>
          <w:tcPr>
            <w:tcW w:w="341" w:type="dxa"/>
            <w:tcBorders>
              <w:top w:val="nil"/>
              <w:left w:val="nil"/>
              <w:bottom w:val="nil"/>
              <w:right w:val="nil"/>
            </w:tcBorders>
          </w:tcPr>
          <w:p w:rsidR="00F062E5" w:rsidRDefault="00F062E5">
            <w:pPr>
              <w:pStyle w:val="ConsPlusNormal"/>
            </w:pPr>
          </w:p>
        </w:tc>
        <w:tc>
          <w:tcPr>
            <w:tcW w:w="3285" w:type="dxa"/>
            <w:tcBorders>
              <w:top w:val="nil"/>
              <w:left w:val="nil"/>
              <w:bottom w:val="single" w:sz="4" w:space="0" w:color="auto"/>
              <w:right w:val="nil"/>
            </w:tcBorders>
          </w:tcPr>
          <w:p w:rsidR="00F062E5" w:rsidRDefault="00F062E5">
            <w:pPr>
              <w:pStyle w:val="ConsPlusNormal"/>
            </w:pPr>
          </w:p>
        </w:tc>
      </w:tr>
      <w:tr w:rsidR="00F062E5">
        <w:tc>
          <w:tcPr>
            <w:tcW w:w="3855" w:type="dxa"/>
            <w:tcBorders>
              <w:top w:val="nil"/>
              <w:left w:val="nil"/>
              <w:bottom w:val="nil"/>
              <w:right w:val="nil"/>
            </w:tcBorders>
          </w:tcPr>
          <w:p w:rsidR="00F062E5" w:rsidRDefault="00F062E5">
            <w:pPr>
              <w:pStyle w:val="ConsPlusNormal"/>
            </w:pPr>
          </w:p>
        </w:tc>
        <w:tc>
          <w:tcPr>
            <w:tcW w:w="1587" w:type="dxa"/>
            <w:gridSpan w:val="2"/>
            <w:tcBorders>
              <w:top w:val="single" w:sz="4" w:space="0" w:color="auto"/>
              <w:left w:val="nil"/>
              <w:bottom w:val="nil"/>
              <w:right w:val="nil"/>
            </w:tcBorders>
          </w:tcPr>
          <w:p w:rsidR="00F062E5" w:rsidRDefault="00F062E5">
            <w:pPr>
              <w:pStyle w:val="ConsPlusNormal"/>
              <w:jc w:val="center"/>
            </w:pPr>
            <w:r>
              <w:t>(подпись)</w:t>
            </w:r>
          </w:p>
        </w:tc>
        <w:tc>
          <w:tcPr>
            <w:tcW w:w="341" w:type="dxa"/>
            <w:tcBorders>
              <w:top w:val="nil"/>
              <w:left w:val="nil"/>
              <w:bottom w:val="nil"/>
              <w:right w:val="nil"/>
            </w:tcBorders>
          </w:tcPr>
          <w:p w:rsidR="00F062E5" w:rsidRDefault="00F062E5">
            <w:pPr>
              <w:pStyle w:val="ConsPlusNormal"/>
            </w:pPr>
          </w:p>
        </w:tc>
        <w:tc>
          <w:tcPr>
            <w:tcW w:w="3285" w:type="dxa"/>
            <w:tcBorders>
              <w:top w:val="single" w:sz="4" w:space="0" w:color="auto"/>
              <w:left w:val="nil"/>
              <w:bottom w:val="nil"/>
              <w:right w:val="nil"/>
            </w:tcBorders>
          </w:tcPr>
          <w:p w:rsidR="00F062E5" w:rsidRDefault="00F062E5">
            <w:pPr>
              <w:pStyle w:val="ConsPlusNormal"/>
              <w:jc w:val="center"/>
            </w:pPr>
            <w:r>
              <w:t>(Ф.И.О.) (отчество указывается при наличии)</w:t>
            </w:r>
          </w:p>
        </w:tc>
      </w:tr>
      <w:tr w:rsidR="00F062E5">
        <w:tc>
          <w:tcPr>
            <w:tcW w:w="3855" w:type="dxa"/>
            <w:tcBorders>
              <w:top w:val="nil"/>
              <w:left w:val="nil"/>
              <w:bottom w:val="nil"/>
              <w:right w:val="nil"/>
            </w:tcBorders>
          </w:tcPr>
          <w:p w:rsidR="00F062E5" w:rsidRDefault="00F062E5">
            <w:pPr>
              <w:pStyle w:val="ConsPlusNormal"/>
            </w:pPr>
          </w:p>
        </w:tc>
        <w:tc>
          <w:tcPr>
            <w:tcW w:w="1587" w:type="dxa"/>
            <w:gridSpan w:val="2"/>
            <w:tcBorders>
              <w:top w:val="nil"/>
              <w:left w:val="nil"/>
              <w:bottom w:val="nil"/>
              <w:right w:val="nil"/>
            </w:tcBorders>
          </w:tcPr>
          <w:p w:rsidR="00F062E5" w:rsidRDefault="00F062E5">
            <w:pPr>
              <w:pStyle w:val="ConsPlusNormal"/>
            </w:pPr>
          </w:p>
        </w:tc>
        <w:tc>
          <w:tcPr>
            <w:tcW w:w="341" w:type="dxa"/>
            <w:tcBorders>
              <w:top w:val="nil"/>
              <w:left w:val="nil"/>
              <w:bottom w:val="nil"/>
              <w:right w:val="nil"/>
            </w:tcBorders>
          </w:tcPr>
          <w:p w:rsidR="00F062E5" w:rsidRDefault="00F062E5">
            <w:pPr>
              <w:pStyle w:val="ConsPlusNormal"/>
            </w:pPr>
          </w:p>
        </w:tc>
        <w:tc>
          <w:tcPr>
            <w:tcW w:w="3285" w:type="dxa"/>
            <w:tcBorders>
              <w:top w:val="nil"/>
              <w:left w:val="nil"/>
              <w:bottom w:val="nil"/>
              <w:right w:val="nil"/>
            </w:tcBorders>
          </w:tcPr>
          <w:p w:rsidR="00F062E5" w:rsidRDefault="00F062E5">
            <w:pPr>
              <w:pStyle w:val="ConsPlusNormal"/>
            </w:pPr>
          </w:p>
        </w:tc>
      </w:tr>
      <w:tr w:rsidR="00F062E5">
        <w:tc>
          <w:tcPr>
            <w:tcW w:w="3855" w:type="dxa"/>
            <w:tcBorders>
              <w:top w:val="nil"/>
              <w:left w:val="nil"/>
              <w:bottom w:val="nil"/>
              <w:right w:val="nil"/>
            </w:tcBorders>
          </w:tcPr>
          <w:p w:rsidR="00F062E5" w:rsidRDefault="00F062E5">
            <w:pPr>
              <w:pStyle w:val="ConsPlusNormal"/>
              <w:ind w:left="283"/>
            </w:pPr>
            <w:r>
              <w:t>"__" _________ 20__ год</w:t>
            </w:r>
          </w:p>
        </w:tc>
        <w:tc>
          <w:tcPr>
            <w:tcW w:w="1587" w:type="dxa"/>
            <w:gridSpan w:val="2"/>
            <w:tcBorders>
              <w:top w:val="nil"/>
              <w:left w:val="nil"/>
              <w:bottom w:val="nil"/>
              <w:right w:val="nil"/>
            </w:tcBorders>
          </w:tcPr>
          <w:p w:rsidR="00F062E5" w:rsidRDefault="00F062E5">
            <w:pPr>
              <w:pStyle w:val="ConsPlusNormal"/>
            </w:pPr>
          </w:p>
        </w:tc>
        <w:tc>
          <w:tcPr>
            <w:tcW w:w="341" w:type="dxa"/>
            <w:tcBorders>
              <w:top w:val="nil"/>
              <w:left w:val="nil"/>
              <w:bottom w:val="nil"/>
              <w:right w:val="nil"/>
            </w:tcBorders>
          </w:tcPr>
          <w:p w:rsidR="00F062E5" w:rsidRDefault="00F062E5">
            <w:pPr>
              <w:pStyle w:val="ConsPlusNormal"/>
            </w:pPr>
          </w:p>
        </w:tc>
        <w:tc>
          <w:tcPr>
            <w:tcW w:w="3285" w:type="dxa"/>
            <w:tcBorders>
              <w:top w:val="nil"/>
              <w:left w:val="nil"/>
              <w:bottom w:val="nil"/>
              <w:right w:val="nil"/>
            </w:tcBorders>
          </w:tcPr>
          <w:p w:rsidR="00F062E5" w:rsidRDefault="00F062E5">
            <w:pPr>
              <w:pStyle w:val="ConsPlusNormal"/>
            </w:pPr>
          </w:p>
        </w:tc>
      </w:tr>
      <w:tr w:rsidR="00F062E5">
        <w:tc>
          <w:tcPr>
            <w:tcW w:w="3855" w:type="dxa"/>
            <w:tcBorders>
              <w:top w:val="nil"/>
              <w:left w:val="nil"/>
              <w:bottom w:val="nil"/>
              <w:right w:val="nil"/>
            </w:tcBorders>
          </w:tcPr>
          <w:p w:rsidR="00F062E5" w:rsidRDefault="00F062E5">
            <w:pPr>
              <w:pStyle w:val="ConsPlusNormal"/>
            </w:pPr>
            <w:r>
              <w:t>М.П. (при наличии)</w:t>
            </w:r>
          </w:p>
        </w:tc>
        <w:tc>
          <w:tcPr>
            <w:tcW w:w="1587" w:type="dxa"/>
            <w:gridSpan w:val="2"/>
            <w:tcBorders>
              <w:top w:val="nil"/>
              <w:left w:val="nil"/>
              <w:bottom w:val="nil"/>
              <w:right w:val="nil"/>
            </w:tcBorders>
          </w:tcPr>
          <w:p w:rsidR="00F062E5" w:rsidRDefault="00F062E5">
            <w:pPr>
              <w:pStyle w:val="ConsPlusNormal"/>
            </w:pPr>
          </w:p>
        </w:tc>
        <w:tc>
          <w:tcPr>
            <w:tcW w:w="341" w:type="dxa"/>
            <w:tcBorders>
              <w:top w:val="nil"/>
              <w:left w:val="nil"/>
              <w:bottom w:val="nil"/>
              <w:right w:val="nil"/>
            </w:tcBorders>
          </w:tcPr>
          <w:p w:rsidR="00F062E5" w:rsidRDefault="00F062E5">
            <w:pPr>
              <w:pStyle w:val="ConsPlusNormal"/>
            </w:pPr>
          </w:p>
        </w:tc>
        <w:tc>
          <w:tcPr>
            <w:tcW w:w="3285" w:type="dxa"/>
            <w:tcBorders>
              <w:top w:val="nil"/>
              <w:left w:val="nil"/>
              <w:bottom w:val="nil"/>
              <w:right w:val="nil"/>
            </w:tcBorders>
          </w:tcPr>
          <w:p w:rsidR="00F062E5" w:rsidRDefault="00F062E5">
            <w:pPr>
              <w:pStyle w:val="ConsPlusNormal"/>
            </w:pPr>
          </w:p>
        </w:tc>
      </w:tr>
      <w:tr w:rsidR="00F062E5">
        <w:tc>
          <w:tcPr>
            <w:tcW w:w="3855" w:type="dxa"/>
            <w:tcBorders>
              <w:top w:val="nil"/>
              <w:left w:val="nil"/>
              <w:bottom w:val="nil"/>
              <w:right w:val="nil"/>
            </w:tcBorders>
          </w:tcPr>
          <w:p w:rsidR="00F062E5" w:rsidRDefault="00F062E5">
            <w:pPr>
              <w:pStyle w:val="ConsPlusNormal"/>
            </w:pPr>
          </w:p>
        </w:tc>
        <w:tc>
          <w:tcPr>
            <w:tcW w:w="1587" w:type="dxa"/>
            <w:gridSpan w:val="2"/>
            <w:tcBorders>
              <w:top w:val="nil"/>
              <w:left w:val="nil"/>
              <w:bottom w:val="nil"/>
              <w:right w:val="nil"/>
            </w:tcBorders>
          </w:tcPr>
          <w:p w:rsidR="00F062E5" w:rsidRDefault="00F062E5">
            <w:pPr>
              <w:pStyle w:val="ConsPlusNormal"/>
            </w:pPr>
          </w:p>
        </w:tc>
        <w:tc>
          <w:tcPr>
            <w:tcW w:w="341" w:type="dxa"/>
            <w:tcBorders>
              <w:top w:val="nil"/>
              <w:left w:val="nil"/>
              <w:bottom w:val="nil"/>
              <w:right w:val="nil"/>
            </w:tcBorders>
          </w:tcPr>
          <w:p w:rsidR="00F062E5" w:rsidRDefault="00F062E5">
            <w:pPr>
              <w:pStyle w:val="ConsPlusNormal"/>
            </w:pPr>
          </w:p>
        </w:tc>
        <w:tc>
          <w:tcPr>
            <w:tcW w:w="3285" w:type="dxa"/>
            <w:tcBorders>
              <w:top w:val="nil"/>
              <w:left w:val="nil"/>
              <w:bottom w:val="nil"/>
              <w:right w:val="nil"/>
            </w:tcBorders>
          </w:tcPr>
          <w:p w:rsidR="00F062E5" w:rsidRDefault="00F062E5">
            <w:pPr>
              <w:pStyle w:val="ConsPlusNormal"/>
            </w:pPr>
          </w:p>
        </w:tc>
      </w:tr>
      <w:tr w:rsidR="00F062E5">
        <w:tc>
          <w:tcPr>
            <w:tcW w:w="3855" w:type="dxa"/>
            <w:tcBorders>
              <w:top w:val="nil"/>
              <w:left w:val="nil"/>
              <w:bottom w:val="nil"/>
              <w:right w:val="nil"/>
            </w:tcBorders>
          </w:tcPr>
          <w:p w:rsidR="00F062E5" w:rsidRDefault="00F062E5">
            <w:pPr>
              <w:pStyle w:val="ConsPlusNormal"/>
              <w:jc w:val="center"/>
            </w:pPr>
            <w:r>
              <w:t>СОГЛАСОВАНО:</w:t>
            </w:r>
          </w:p>
          <w:p w:rsidR="00F062E5" w:rsidRDefault="00F062E5">
            <w:pPr>
              <w:pStyle w:val="ConsPlusNormal"/>
              <w:jc w:val="center"/>
            </w:pPr>
            <w:r>
              <w:t>Управляющий</w:t>
            </w:r>
          </w:p>
        </w:tc>
        <w:tc>
          <w:tcPr>
            <w:tcW w:w="1587" w:type="dxa"/>
            <w:gridSpan w:val="2"/>
            <w:tcBorders>
              <w:top w:val="nil"/>
              <w:left w:val="nil"/>
              <w:bottom w:val="nil"/>
              <w:right w:val="nil"/>
            </w:tcBorders>
          </w:tcPr>
          <w:p w:rsidR="00F062E5" w:rsidRDefault="00F062E5">
            <w:pPr>
              <w:pStyle w:val="ConsPlusNormal"/>
            </w:pPr>
          </w:p>
        </w:tc>
        <w:tc>
          <w:tcPr>
            <w:tcW w:w="341" w:type="dxa"/>
            <w:tcBorders>
              <w:top w:val="nil"/>
              <w:left w:val="nil"/>
              <w:bottom w:val="nil"/>
              <w:right w:val="nil"/>
            </w:tcBorders>
          </w:tcPr>
          <w:p w:rsidR="00F062E5" w:rsidRDefault="00F062E5">
            <w:pPr>
              <w:pStyle w:val="ConsPlusNormal"/>
            </w:pPr>
          </w:p>
        </w:tc>
        <w:tc>
          <w:tcPr>
            <w:tcW w:w="3285" w:type="dxa"/>
            <w:tcBorders>
              <w:top w:val="nil"/>
              <w:left w:val="nil"/>
              <w:bottom w:val="nil"/>
              <w:right w:val="nil"/>
            </w:tcBorders>
          </w:tcPr>
          <w:p w:rsidR="00F062E5" w:rsidRDefault="00F062E5">
            <w:pPr>
              <w:pStyle w:val="ConsPlusNormal"/>
            </w:pPr>
          </w:p>
        </w:tc>
      </w:tr>
      <w:tr w:rsidR="00F062E5">
        <w:tc>
          <w:tcPr>
            <w:tcW w:w="3855" w:type="dxa"/>
            <w:tcBorders>
              <w:top w:val="nil"/>
              <w:left w:val="nil"/>
              <w:bottom w:val="single" w:sz="4" w:space="0" w:color="auto"/>
              <w:right w:val="nil"/>
            </w:tcBorders>
          </w:tcPr>
          <w:p w:rsidR="00F062E5" w:rsidRDefault="00F062E5">
            <w:pPr>
              <w:pStyle w:val="ConsPlusNormal"/>
            </w:pPr>
          </w:p>
        </w:tc>
        <w:tc>
          <w:tcPr>
            <w:tcW w:w="340" w:type="dxa"/>
            <w:tcBorders>
              <w:top w:val="nil"/>
              <w:left w:val="nil"/>
              <w:bottom w:val="nil"/>
              <w:right w:val="nil"/>
            </w:tcBorders>
          </w:tcPr>
          <w:p w:rsidR="00F062E5" w:rsidRDefault="00F062E5">
            <w:pPr>
              <w:pStyle w:val="ConsPlusNormal"/>
            </w:pPr>
          </w:p>
        </w:tc>
        <w:tc>
          <w:tcPr>
            <w:tcW w:w="1247" w:type="dxa"/>
            <w:tcBorders>
              <w:top w:val="nil"/>
              <w:left w:val="nil"/>
              <w:bottom w:val="single" w:sz="4" w:space="0" w:color="auto"/>
              <w:right w:val="nil"/>
            </w:tcBorders>
          </w:tcPr>
          <w:p w:rsidR="00F062E5" w:rsidRDefault="00F062E5">
            <w:pPr>
              <w:pStyle w:val="ConsPlusNormal"/>
            </w:pPr>
          </w:p>
        </w:tc>
        <w:tc>
          <w:tcPr>
            <w:tcW w:w="341" w:type="dxa"/>
            <w:tcBorders>
              <w:top w:val="nil"/>
              <w:left w:val="nil"/>
              <w:bottom w:val="nil"/>
              <w:right w:val="nil"/>
            </w:tcBorders>
          </w:tcPr>
          <w:p w:rsidR="00F062E5" w:rsidRDefault="00F062E5">
            <w:pPr>
              <w:pStyle w:val="ConsPlusNormal"/>
            </w:pPr>
          </w:p>
        </w:tc>
        <w:tc>
          <w:tcPr>
            <w:tcW w:w="3285" w:type="dxa"/>
            <w:tcBorders>
              <w:top w:val="nil"/>
              <w:left w:val="nil"/>
              <w:bottom w:val="single" w:sz="4" w:space="0" w:color="auto"/>
              <w:right w:val="nil"/>
            </w:tcBorders>
          </w:tcPr>
          <w:p w:rsidR="00F062E5" w:rsidRDefault="00F062E5">
            <w:pPr>
              <w:pStyle w:val="ConsPlusNormal"/>
            </w:pPr>
          </w:p>
        </w:tc>
      </w:tr>
      <w:tr w:rsidR="00F062E5">
        <w:tc>
          <w:tcPr>
            <w:tcW w:w="3855" w:type="dxa"/>
            <w:tcBorders>
              <w:top w:val="single" w:sz="4" w:space="0" w:color="auto"/>
              <w:left w:val="nil"/>
              <w:bottom w:val="nil"/>
              <w:right w:val="nil"/>
            </w:tcBorders>
          </w:tcPr>
          <w:p w:rsidR="00F062E5" w:rsidRDefault="00F062E5">
            <w:pPr>
              <w:pStyle w:val="ConsPlusNormal"/>
              <w:jc w:val="center"/>
            </w:pPr>
            <w:r>
              <w:t>(наименование территориального органа Фонда пенсионного и социального страхования Российской Федерации)</w:t>
            </w:r>
          </w:p>
        </w:tc>
        <w:tc>
          <w:tcPr>
            <w:tcW w:w="340" w:type="dxa"/>
            <w:tcBorders>
              <w:top w:val="nil"/>
              <w:left w:val="nil"/>
              <w:bottom w:val="nil"/>
              <w:right w:val="nil"/>
            </w:tcBorders>
          </w:tcPr>
          <w:p w:rsidR="00F062E5" w:rsidRDefault="00F062E5">
            <w:pPr>
              <w:pStyle w:val="ConsPlusNormal"/>
            </w:pPr>
          </w:p>
        </w:tc>
        <w:tc>
          <w:tcPr>
            <w:tcW w:w="1247" w:type="dxa"/>
            <w:tcBorders>
              <w:top w:val="single" w:sz="4" w:space="0" w:color="auto"/>
              <w:left w:val="nil"/>
              <w:bottom w:val="nil"/>
              <w:right w:val="nil"/>
            </w:tcBorders>
          </w:tcPr>
          <w:p w:rsidR="00F062E5" w:rsidRDefault="00F062E5">
            <w:pPr>
              <w:pStyle w:val="ConsPlusNormal"/>
              <w:jc w:val="center"/>
            </w:pPr>
            <w:r>
              <w:t>(подпись)</w:t>
            </w:r>
          </w:p>
        </w:tc>
        <w:tc>
          <w:tcPr>
            <w:tcW w:w="341" w:type="dxa"/>
            <w:tcBorders>
              <w:top w:val="nil"/>
              <w:left w:val="nil"/>
              <w:bottom w:val="nil"/>
              <w:right w:val="nil"/>
            </w:tcBorders>
          </w:tcPr>
          <w:p w:rsidR="00F062E5" w:rsidRDefault="00F062E5">
            <w:pPr>
              <w:pStyle w:val="ConsPlusNormal"/>
            </w:pPr>
          </w:p>
        </w:tc>
        <w:tc>
          <w:tcPr>
            <w:tcW w:w="3285" w:type="dxa"/>
            <w:tcBorders>
              <w:top w:val="single" w:sz="4" w:space="0" w:color="auto"/>
              <w:left w:val="nil"/>
              <w:bottom w:val="nil"/>
              <w:right w:val="nil"/>
            </w:tcBorders>
          </w:tcPr>
          <w:p w:rsidR="00F062E5" w:rsidRDefault="00F062E5">
            <w:pPr>
              <w:pStyle w:val="ConsPlusNormal"/>
              <w:jc w:val="center"/>
            </w:pPr>
            <w:r>
              <w:t>(Ф.И.О.) (отчество указывается при наличии)</w:t>
            </w:r>
          </w:p>
        </w:tc>
      </w:tr>
      <w:tr w:rsidR="00F062E5">
        <w:tc>
          <w:tcPr>
            <w:tcW w:w="3855" w:type="dxa"/>
            <w:tcBorders>
              <w:top w:val="nil"/>
              <w:left w:val="nil"/>
              <w:bottom w:val="nil"/>
              <w:right w:val="nil"/>
            </w:tcBorders>
          </w:tcPr>
          <w:p w:rsidR="00F062E5" w:rsidRDefault="00F062E5">
            <w:pPr>
              <w:pStyle w:val="ConsPlusNormal"/>
            </w:pPr>
          </w:p>
        </w:tc>
        <w:tc>
          <w:tcPr>
            <w:tcW w:w="340" w:type="dxa"/>
            <w:tcBorders>
              <w:top w:val="nil"/>
              <w:left w:val="nil"/>
              <w:bottom w:val="nil"/>
              <w:right w:val="nil"/>
            </w:tcBorders>
          </w:tcPr>
          <w:p w:rsidR="00F062E5" w:rsidRDefault="00F062E5">
            <w:pPr>
              <w:pStyle w:val="ConsPlusNormal"/>
            </w:pPr>
          </w:p>
        </w:tc>
        <w:tc>
          <w:tcPr>
            <w:tcW w:w="1247" w:type="dxa"/>
            <w:tcBorders>
              <w:top w:val="nil"/>
              <w:left w:val="nil"/>
              <w:bottom w:val="nil"/>
              <w:right w:val="nil"/>
            </w:tcBorders>
          </w:tcPr>
          <w:p w:rsidR="00F062E5" w:rsidRDefault="00F062E5">
            <w:pPr>
              <w:pStyle w:val="ConsPlusNormal"/>
            </w:pPr>
          </w:p>
        </w:tc>
        <w:tc>
          <w:tcPr>
            <w:tcW w:w="341" w:type="dxa"/>
            <w:tcBorders>
              <w:top w:val="nil"/>
              <w:left w:val="nil"/>
              <w:bottom w:val="nil"/>
              <w:right w:val="nil"/>
            </w:tcBorders>
          </w:tcPr>
          <w:p w:rsidR="00F062E5" w:rsidRDefault="00F062E5">
            <w:pPr>
              <w:pStyle w:val="ConsPlusNormal"/>
            </w:pPr>
          </w:p>
        </w:tc>
        <w:tc>
          <w:tcPr>
            <w:tcW w:w="3285" w:type="dxa"/>
            <w:tcBorders>
              <w:top w:val="nil"/>
              <w:left w:val="nil"/>
              <w:bottom w:val="nil"/>
              <w:right w:val="nil"/>
            </w:tcBorders>
          </w:tcPr>
          <w:p w:rsidR="00F062E5" w:rsidRDefault="00F062E5">
            <w:pPr>
              <w:pStyle w:val="ConsPlusNormal"/>
            </w:pPr>
          </w:p>
        </w:tc>
      </w:tr>
      <w:tr w:rsidR="00F062E5">
        <w:tc>
          <w:tcPr>
            <w:tcW w:w="3855" w:type="dxa"/>
            <w:tcBorders>
              <w:top w:val="nil"/>
              <w:left w:val="nil"/>
              <w:bottom w:val="nil"/>
              <w:right w:val="nil"/>
            </w:tcBorders>
          </w:tcPr>
          <w:p w:rsidR="00F062E5" w:rsidRDefault="00F062E5">
            <w:pPr>
              <w:pStyle w:val="ConsPlusNormal"/>
            </w:pPr>
            <w:r>
              <w:t>"__" _________ 20__ год</w:t>
            </w:r>
          </w:p>
        </w:tc>
        <w:tc>
          <w:tcPr>
            <w:tcW w:w="340" w:type="dxa"/>
            <w:tcBorders>
              <w:top w:val="nil"/>
              <w:left w:val="nil"/>
              <w:bottom w:val="nil"/>
              <w:right w:val="nil"/>
            </w:tcBorders>
          </w:tcPr>
          <w:p w:rsidR="00F062E5" w:rsidRDefault="00F062E5">
            <w:pPr>
              <w:pStyle w:val="ConsPlusNormal"/>
            </w:pPr>
          </w:p>
        </w:tc>
        <w:tc>
          <w:tcPr>
            <w:tcW w:w="1247" w:type="dxa"/>
            <w:tcBorders>
              <w:top w:val="nil"/>
              <w:left w:val="nil"/>
              <w:bottom w:val="nil"/>
              <w:right w:val="nil"/>
            </w:tcBorders>
          </w:tcPr>
          <w:p w:rsidR="00F062E5" w:rsidRDefault="00F062E5">
            <w:pPr>
              <w:pStyle w:val="ConsPlusNormal"/>
            </w:pPr>
          </w:p>
        </w:tc>
        <w:tc>
          <w:tcPr>
            <w:tcW w:w="341" w:type="dxa"/>
            <w:tcBorders>
              <w:top w:val="nil"/>
              <w:left w:val="nil"/>
              <w:bottom w:val="nil"/>
              <w:right w:val="nil"/>
            </w:tcBorders>
          </w:tcPr>
          <w:p w:rsidR="00F062E5" w:rsidRDefault="00F062E5">
            <w:pPr>
              <w:pStyle w:val="ConsPlusNormal"/>
            </w:pPr>
          </w:p>
        </w:tc>
        <w:tc>
          <w:tcPr>
            <w:tcW w:w="3285" w:type="dxa"/>
            <w:tcBorders>
              <w:top w:val="nil"/>
              <w:left w:val="nil"/>
              <w:bottom w:val="nil"/>
              <w:right w:val="nil"/>
            </w:tcBorders>
          </w:tcPr>
          <w:p w:rsidR="00F062E5" w:rsidRDefault="00F062E5">
            <w:pPr>
              <w:pStyle w:val="ConsPlusNormal"/>
            </w:pPr>
          </w:p>
        </w:tc>
      </w:tr>
      <w:tr w:rsidR="00F062E5">
        <w:tc>
          <w:tcPr>
            <w:tcW w:w="3855" w:type="dxa"/>
            <w:tcBorders>
              <w:top w:val="nil"/>
              <w:left w:val="nil"/>
              <w:bottom w:val="nil"/>
              <w:right w:val="nil"/>
            </w:tcBorders>
          </w:tcPr>
          <w:p w:rsidR="00F062E5" w:rsidRDefault="00F062E5">
            <w:pPr>
              <w:pStyle w:val="ConsPlusNormal"/>
            </w:pPr>
            <w:r>
              <w:t>М.П. (при наличии)</w:t>
            </w:r>
          </w:p>
        </w:tc>
        <w:tc>
          <w:tcPr>
            <w:tcW w:w="340" w:type="dxa"/>
            <w:tcBorders>
              <w:top w:val="nil"/>
              <w:left w:val="nil"/>
              <w:bottom w:val="nil"/>
              <w:right w:val="nil"/>
            </w:tcBorders>
          </w:tcPr>
          <w:p w:rsidR="00F062E5" w:rsidRDefault="00F062E5">
            <w:pPr>
              <w:pStyle w:val="ConsPlusNormal"/>
            </w:pPr>
          </w:p>
        </w:tc>
        <w:tc>
          <w:tcPr>
            <w:tcW w:w="1247" w:type="dxa"/>
            <w:tcBorders>
              <w:top w:val="nil"/>
              <w:left w:val="nil"/>
              <w:bottom w:val="nil"/>
              <w:right w:val="nil"/>
            </w:tcBorders>
          </w:tcPr>
          <w:p w:rsidR="00F062E5" w:rsidRDefault="00F062E5">
            <w:pPr>
              <w:pStyle w:val="ConsPlusNormal"/>
            </w:pPr>
          </w:p>
        </w:tc>
        <w:tc>
          <w:tcPr>
            <w:tcW w:w="341" w:type="dxa"/>
            <w:tcBorders>
              <w:top w:val="nil"/>
              <w:left w:val="nil"/>
              <w:bottom w:val="nil"/>
              <w:right w:val="nil"/>
            </w:tcBorders>
          </w:tcPr>
          <w:p w:rsidR="00F062E5" w:rsidRDefault="00F062E5">
            <w:pPr>
              <w:pStyle w:val="ConsPlusNormal"/>
            </w:pPr>
          </w:p>
        </w:tc>
        <w:tc>
          <w:tcPr>
            <w:tcW w:w="3285" w:type="dxa"/>
            <w:tcBorders>
              <w:top w:val="nil"/>
              <w:left w:val="nil"/>
              <w:bottom w:val="nil"/>
              <w:right w:val="nil"/>
            </w:tcBorders>
          </w:tcPr>
          <w:p w:rsidR="00F062E5" w:rsidRDefault="00F062E5">
            <w:pPr>
              <w:pStyle w:val="ConsPlusNormal"/>
            </w:pPr>
          </w:p>
        </w:tc>
      </w:tr>
    </w:tbl>
    <w:p w:rsidR="00F062E5" w:rsidRDefault="00F062E5">
      <w:pPr>
        <w:pStyle w:val="ConsPlusNormal"/>
        <w:jc w:val="both"/>
      </w:pPr>
    </w:p>
    <w:p w:rsidR="00F062E5" w:rsidRDefault="00F062E5">
      <w:pPr>
        <w:pStyle w:val="ConsPlusNormal"/>
        <w:jc w:val="both"/>
      </w:pPr>
    </w:p>
    <w:p w:rsidR="00F062E5" w:rsidRDefault="00F062E5">
      <w:pPr>
        <w:pStyle w:val="ConsPlusNormal"/>
        <w:pBdr>
          <w:bottom w:val="single" w:sz="6" w:space="0" w:color="auto"/>
        </w:pBdr>
        <w:spacing w:before="100" w:after="100"/>
        <w:jc w:val="both"/>
        <w:rPr>
          <w:sz w:val="2"/>
          <w:szCs w:val="2"/>
        </w:rPr>
      </w:pPr>
    </w:p>
    <w:bookmarkEnd w:id="0"/>
    <w:p w:rsidR="0087232D" w:rsidRDefault="0087232D"/>
    <w:sectPr w:rsidR="0087232D" w:rsidSect="00AB24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2E5"/>
    <w:rsid w:val="0087232D"/>
    <w:rsid w:val="00F0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72FDE-85E5-4C2B-814B-8531899F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62E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062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062E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062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062E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062E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062E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062E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65953" TargetMode="External"/><Relationship Id="rId117" Type="http://schemas.openxmlformats.org/officeDocument/2006/relationships/hyperlink" Target="https://login.consultant.ru/link/?req=doc&amp;base=LAW&amp;n=360445&amp;dst=103571" TargetMode="External"/><Relationship Id="rId21" Type="http://schemas.openxmlformats.org/officeDocument/2006/relationships/hyperlink" Target="https://login.consultant.ru/link/?req=doc&amp;base=LAW&amp;n=422367&amp;dst=100006" TargetMode="External"/><Relationship Id="rId42" Type="http://schemas.openxmlformats.org/officeDocument/2006/relationships/hyperlink" Target="https://login.consultant.ru/link/?req=doc&amp;base=LAW&amp;n=449435&amp;dst=48" TargetMode="External"/><Relationship Id="rId47" Type="http://schemas.openxmlformats.org/officeDocument/2006/relationships/hyperlink" Target="https://login.consultant.ru/link/?req=doc&amp;base=LAW&amp;n=451093&amp;dst=100023" TargetMode="External"/><Relationship Id="rId63" Type="http://schemas.openxmlformats.org/officeDocument/2006/relationships/hyperlink" Target="https://login.consultant.ru/link/?req=doc&amp;base=LAW&amp;n=451734&amp;dst=235" TargetMode="External"/><Relationship Id="rId68" Type="http://schemas.openxmlformats.org/officeDocument/2006/relationships/hyperlink" Target="https://login.consultant.ru/link/?req=doc&amp;base=LAW&amp;n=451093&amp;dst=100035" TargetMode="External"/><Relationship Id="rId84" Type="http://schemas.openxmlformats.org/officeDocument/2006/relationships/hyperlink" Target="https://login.consultant.ru/link/?req=doc&amp;base=LAW&amp;n=465010&amp;dst=33" TargetMode="External"/><Relationship Id="rId89" Type="http://schemas.openxmlformats.org/officeDocument/2006/relationships/hyperlink" Target="https://login.consultant.ru/link/?req=doc&amp;base=LAW&amp;n=369436" TargetMode="External"/><Relationship Id="rId112" Type="http://schemas.openxmlformats.org/officeDocument/2006/relationships/hyperlink" Target="https://login.consultant.ru/link/?req=doc&amp;base=LAW&amp;n=360445&amp;dst=103600" TargetMode="External"/><Relationship Id="rId16" Type="http://schemas.openxmlformats.org/officeDocument/2006/relationships/hyperlink" Target="https://login.consultant.ru/link/?req=doc&amp;base=LAW&amp;n=286109" TargetMode="External"/><Relationship Id="rId107" Type="http://schemas.openxmlformats.org/officeDocument/2006/relationships/hyperlink" Target="https://login.consultant.ru/link/?req=doc&amp;base=LAW&amp;n=451093&amp;dst=100069" TargetMode="External"/><Relationship Id="rId11" Type="http://schemas.openxmlformats.org/officeDocument/2006/relationships/hyperlink" Target="https://login.consultant.ru/link/?req=doc&amp;base=LAW&amp;n=373845" TargetMode="External"/><Relationship Id="rId32" Type="http://schemas.openxmlformats.org/officeDocument/2006/relationships/hyperlink" Target="https://login.consultant.ru/link/?req=doc&amp;base=LAW&amp;n=469771&amp;dst=2755" TargetMode="External"/><Relationship Id="rId37" Type="http://schemas.openxmlformats.org/officeDocument/2006/relationships/hyperlink" Target="https://login.consultant.ru/link/?req=doc&amp;base=LAW&amp;n=460044&amp;dst=344" TargetMode="External"/><Relationship Id="rId53" Type="http://schemas.openxmlformats.org/officeDocument/2006/relationships/hyperlink" Target="https://login.consultant.ru/link/?req=doc&amp;base=LAW&amp;n=443776" TargetMode="External"/><Relationship Id="rId58" Type="http://schemas.openxmlformats.org/officeDocument/2006/relationships/hyperlink" Target="https://login.consultant.ru/link/?req=doc&amp;base=LAW&amp;n=443750&amp;dst=100008" TargetMode="External"/><Relationship Id="rId74" Type="http://schemas.openxmlformats.org/officeDocument/2006/relationships/hyperlink" Target="https://login.consultant.ru/link/?req=doc&amp;base=LAW&amp;n=451093&amp;dst=100043" TargetMode="External"/><Relationship Id="rId79" Type="http://schemas.openxmlformats.org/officeDocument/2006/relationships/hyperlink" Target="https://login.consultant.ru/link/?req=doc&amp;base=LAW&amp;n=169401" TargetMode="External"/><Relationship Id="rId102" Type="http://schemas.openxmlformats.org/officeDocument/2006/relationships/hyperlink" Target="https://login.consultant.ru/link/?req=doc&amp;base=LAW&amp;n=422367&amp;dst=100023" TargetMode="External"/><Relationship Id="rId123" Type="http://schemas.openxmlformats.org/officeDocument/2006/relationships/hyperlink" Target="https://login.consultant.ru/link/?req=doc&amp;base=LAW&amp;n=419725&amp;dst=100030" TargetMode="External"/><Relationship Id="rId128" Type="http://schemas.openxmlformats.org/officeDocument/2006/relationships/hyperlink" Target="https://login.consultant.ru/link/?req=doc&amp;base=LAW&amp;n=422367&amp;dst=100027" TargetMode="External"/><Relationship Id="rId5" Type="http://schemas.openxmlformats.org/officeDocument/2006/relationships/hyperlink" Target="https://login.consultant.ru/link/?req=doc&amp;base=LAW&amp;n=419725&amp;dst=100006" TargetMode="External"/><Relationship Id="rId90" Type="http://schemas.openxmlformats.org/officeDocument/2006/relationships/hyperlink" Target="https://login.consultant.ru/link/?req=doc&amp;base=LAW&amp;n=369436&amp;dst=100712" TargetMode="External"/><Relationship Id="rId95" Type="http://schemas.openxmlformats.org/officeDocument/2006/relationships/hyperlink" Target="https://login.consultant.ru/link/?req=doc&amp;base=LAW&amp;n=451093&amp;dst=100067" TargetMode="External"/><Relationship Id="rId19" Type="http://schemas.openxmlformats.org/officeDocument/2006/relationships/hyperlink" Target="https://login.consultant.ru/link/?req=doc&amp;base=LAW&amp;n=471419&amp;dst=100280" TargetMode="External"/><Relationship Id="rId14" Type="http://schemas.openxmlformats.org/officeDocument/2006/relationships/hyperlink" Target="https://login.consultant.ru/link/?req=doc&amp;base=LAW&amp;n=202556" TargetMode="External"/><Relationship Id="rId22" Type="http://schemas.openxmlformats.org/officeDocument/2006/relationships/hyperlink" Target="https://login.consultant.ru/link/?req=doc&amp;base=LAW&amp;n=471419&amp;dst=100281" TargetMode="External"/><Relationship Id="rId27" Type="http://schemas.openxmlformats.org/officeDocument/2006/relationships/hyperlink" Target="https://login.consultant.ru/link/?req=doc&amp;base=LAW&amp;n=65953" TargetMode="External"/><Relationship Id="rId30" Type="http://schemas.openxmlformats.org/officeDocument/2006/relationships/hyperlink" Target="https://login.consultant.ru/link/?req=doc&amp;base=LAW&amp;n=439764&amp;dst=100132" TargetMode="External"/><Relationship Id="rId35" Type="http://schemas.openxmlformats.org/officeDocument/2006/relationships/hyperlink" Target="https://login.consultant.ru/link/?req=doc&amp;base=LAW&amp;n=460039&amp;dst=3320" TargetMode="External"/><Relationship Id="rId43" Type="http://schemas.openxmlformats.org/officeDocument/2006/relationships/hyperlink" Target="https://login.consultant.ru/link/?req=doc&amp;base=LAW&amp;n=449435&amp;dst=52" TargetMode="External"/><Relationship Id="rId48" Type="http://schemas.openxmlformats.org/officeDocument/2006/relationships/hyperlink" Target="https://login.consultant.ru/link/?req=doc&amp;base=LAW&amp;n=417985&amp;dst=100017" TargetMode="External"/><Relationship Id="rId56" Type="http://schemas.openxmlformats.org/officeDocument/2006/relationships/hyperlink" Target="https://login.consultant.ru/link/?req=doc&amp;base=LAW&amp;n=451093&amp;dst=100027" TargetMode="External"/><Relationship Id="rId64" Type="http://schemas.openxmlformats.org/officeDocument/2006/relationships/hyperlink" Target="https://login.consultant.ru/link/?req=doc&amp;base=LAW&amp;n=331427&amp;dst=100426" TargetMode="External"/><Relationship Id="rId69" Type="http://schemas.openxmlformats.org/officeDocument/2006/relationships/hyperlink" Target="https://login.consultant.ru/link/?req=doc&amp;base=LAW&amp;n=451093&amp;dst=100036" TargetMode="External"/><Relationship Id="rId77" Type="http://schemas.openxmlformats.org/officeDocument/2006/relationships/hyperlink" Target="https://login.consultant.ru/link/?req=doc&amp;base=LAW&amp;n=123807" TargetMode="External"/><Relationship Id="rId100" Type="http://schemas.openxmlformats.org/officeDocument/2006/relationships/hyperlink" Target="https://login.consultant.ru/link/?req=doc&amp;base=LAW&amp;n=422367&amp;dst=100022" TargetMode="External"/><Relationship Id="rId105" Type="http://schemas.openxmlformats.org/officeDocument/2006/relationships/hyperlink" Target="https://login.consultant.ru/link/?req=doc&amp;base=LAW&amp;n=451093&amp;dst=100069" TargetMode="External"/><Relationship Id="rId113" Type="http://schemas.openxmlformats.org/officeDocument/2006/relationships/hyperlink" Target="https://login.consultant.ru/link/?req=doc&amp;base=LAW&amp;n=451093&amp;dst=100073" TargetMode="External"/><Relationship Id="rId118" Type="http://schemas.openxmlformats.org/officeDocument/2006/relationships/hyperlink" Target="https://login.consultant.ru/link/?req=doc&amp;base=LAW&amp;n=360445&amp;dst=103600" TargetMode="External"/><Relationship Id="rId126" Type="http://schemas.openxmlformats.org/officeDocument/2006/relationships/hyperlink" Target="https://login.consultant.ru/link/?req=doc&amp;base=LAW&amp;n=422367&amp;dst=100025" TargetMode="External"/><Relationship Id="rId8" Type="http://schemas.openxmlformats.org/officeDocument/2006/relationships/hyperlink" Target="https://login.consultant.ru/link/?req=doc&amp;base=LAW&amp;n=451093&amp;dst=100006" TargetMode="External"/><Relationship Id="rId51" Type="http://schemas.openxmlformats.org/officeDocument/2006/relationships/hyperlink" Target="https://login.consultant.ru/link/?req=doc&amp;base=LAW&amp;n=445479" TargetMode="External"/><Relationship Id="rId72" Type="http://schemas.openxmlformats.org/officeDocument/2006/relationships/hyperlink" Target="https://login.consultant.ru/link/?req=doc&amp;base=LAW&amp;n=451093&amp;dst=100040" TargetMode="External"/><Relationship Id="rId80" Type="http://schemas.openxmlformats.org/officeDocument/2006/relationships/hyperlink" Target="https://login.consultant.ru/link/?req=doc&amp;base=LAW&amp;n=443776" TargetMode="External"/><Relationship Id="rId85" Type="http://schemas.openxmlformats.org/officeDocument/2006/relationships/hyperlink" Target="https://login.consultant.ru/link/?req=doc&amp;base=LAW&amp;n=451093&amp;dst=100063" TargetMode="External"/><Relationship Id="rId93" Type="http://schemas.openxmlformats.org/officeDocument/2006/relationships/hyperlink" Target="https://login.consultant.ru/link/?req=doc&amp;base=LAW&amp;n=409057" TargetMode="External"/><Relationship Id="rId98" Type="http://schemas.openxmlformats.org/officeDocument/2006/relationships/hyperlink" Target="https://login.consultant.ru/link/?req=doc&amp;base=LAW&amp;n=451093&amp;dst=100068" TargetMode="External"/><Relationship Id="rId121" Type="http://schemas.openxmlformats.org/officeDocument/2006/relationships/hyperlink" Target="https://login.consultant.ru/link/?req=doc&amp;base=LAW&amp;n=451093&amp;dst=10009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48737" TargetMode="External"/><Relationship Id="rId17" Type="http://schemas.openxmlformats.org/officeDocument/2006/relationships/hyperlink" Target="https://login.consultant.ru/link/?req=doc&amp;base=LAW&amp;n=307412" TargetMode="External"/><Relationship Id="rId25" Type="http://schemas.openxmlformats.org/officeDocument/2006/relationships/hyperlink" Target="https://login.consultant.ru/link/?req=doc&amp;base=LAW&amp;n=451734&amp;dst=100077" TargetMode="External"/><Relationship Id="rId33" Type="http://schemas.openxmlformats.org/officeDocument/2006/relationships/hyperlink" Target="https://login.consultant.ru/link/?req=doc&amp;base=LAW&amp;n=469771&amp;dst=2759" TargetMode="External"/><Relationship Id="rId38" Type="http://schemas.openxmlformats.org/officeDocument/2006/relationships/hyperlink" Target="https://login.consultant.ru/link/?req=doc&amp;base=LAW&amp;n=420533&amp;dst=201" TargetMode="External"/><Relationship Id="rId46" Type="http://schemas.openxmlformats.org/officeDocument/2006/relationships/hyperlink" Target="https://login.consultant.ru/link/?req=doc&amp;base=LAW&amp;n=466112&amp;dst=183" TargetMode="External"/><Relationship Id="rId59" Type="http://schemas.openxmlformats.org/officeDocument/2006/relationships/hyperlink" Target="https://login.consultant.ru/link/?req=doc&amp;base=LAW&amp;n=419725&amp;dst=100011" TargetMode="External"/><Relationship Id="rId67" Type="http://schemas.openxmlformats.org/officeDocument/2006/relationships/hyperlink" Target="https://login.consultant.ru/link/?req=doc&amp;base=LAW&amp;n=451093&amp;dst=100032" TargetMode="External"/><Relationship Id="rId103" Type="http://schemas.openxmlformats.org/officeDocument/2006/relationships/hyperlink" Target="https://login.consultant.ru/link/?req=doc&amp;base=LAW&amp;n=378982" TargetMode="External"/><Relationship Id="rId108" Type="http://schemas.openxmlformats.org/officeDocument/2006/relationships/hyperlink" Target="https://login.consultant.ru/link/?req=doc&amp;base=LAW&amp;n=422367&amp;dst=100024" TargetMode="External"/><Relationship Id="rId116" Type="http://schemas.openxmlformats.org/officeDocument/2006/relationships/hyperlink" Target="https://login.consultant.ru/link/?req=doc&amp;base=LAW&amp;n=451093&amp;dst=100076" TargetMode="External"/><Relationship Id="rId124" Type="http://schemas.openxmlformats.org/officeDocument/2006/relationships/hyperlink" Target="https://login.consultant.ru/link/?req=doc&amp;base=LAW&amp;n=451093&amp;dst=100097" TargetMode="External"/><Relationship Id="rId129" Type="http://schemas.openxmlformats.org/officeDocument/2006/relationships/hyperlink" Target="https://login.consultant.ru/link/?req=doc&amp;base=LAW&amp;n=471419&amp;dst=100284" TargetMode="External"/><Relationship Id="rId20" Type="http://schemas.openxmlformats.org/officeDocument/2006/relationships/hyperlink" Target="https://login.consultant.ru/link/?req=doc&amp;base=LAW&amp;n=419725&amp;dst=100006" TargetMode="External"/><Relationship Id="rId41" Type="http://schemas.openxmlformats.org/officeDocument/2006/relationships/hyperlink" Target="https://login.consultant.ru/link/?req=doc&amp;base=LAW&amp;n=465515&amp;dst=100175" TargetMode="External"/><Relationship Id="rId54" Type="http://schemas.openxmlformats.org/officeDocument/2006/relationships/hyperlink" Target="https://login.consultant.ru/link/?req=doc&amp;base=LAW&amp;n=169401" TargetMode="External"/><Relationship Id="rId62" Type="http://schemas.openxmlformats.org/officeDocument/2006/relationships/hyperlink" Target="https://login.consultant.ru/link/?req=doc&amp;base=LAW&amp;n=451093&amp;dst=100031" TargetMode="External"/><Relationship Id="rId70" Type="http://schemas.openxmlformats.org/officeDocument/2006/relationships/hyperlink" Target="https://login.consultant.ru/link/?req=doc&amp;base=LAW&amp;n=451093&amp;dst=100038" TargetMode="External"/><Relationship Id="rId75" Type="http://schemas.openxmlformats.org/officeDocument/2006/relationships/hyperlink" Target="https://login.consultant.ru/link/?req=doc&amp;base=LAW&amp;n=347441&amp;dst=100027" TargetMode="External"/><Relationship Id="rId83" Type="http://schemas.openxmlformats.org/officeDocument/2006/relationships/hyperlink" Target="https://login.consultant.ru/link/?req=doc&amp;base=LAW&amp;n=451093&amp;dst=100061" TargetMode="External"/><Relationship Id="rId88" Type="http://schemas.openxmlformats.org/officeDocument/2006/relationships/hyperlink" Target="https://login.consultant.ru/link/?req=doc&amp;base=LAW&amp;n=369436&amp;dst=100712" TargetMode="External"/><Relationship Id="rId91" Type="http://schemas.openxmlformats.org/officeDocument/2006/relationships/hyperlink" Target="https://login.consultant.ru/link/?req=doc&amp;base=LAW&amp;n=422367&amp;dst=100018" TargetMode="External"/><Relationship Id="rId96" Type="http://schemas.openxmlformats.org/officeDocument/2006/relationships/hyperlink" Target="https://login.consultant.ru/link/?req=doc&amp;base=LAW&amp;n=422367&amp;dst=100019" TargetMode="External"/><Relationship Id="rId111" Type="http://schemas.openxmlformats.org/officeDocument/2006/relationships/hyperlink" Target="https://login.consultant.ru/link/?req=doc&amp;base=LAW&amp;n=360445&amp;dst=103571" TargetMode="External"/><Relationship Id="rId1" Type="http://schemas.openxmlformats.org/officeDocument/2006/relationships/styles" Target="styles.xml"/><Relationship Id="rId6" Type="http://schemas.openxmlformats.org/officeDocument/2006/relationships/hyperlink" Target="https://login.consultant.ru/link/?req=doc&amp;base=LAW&amp;n=422367&amp;dst=100006" TargetMode="External"/><Relationship Id="rId15" Type="http://schemas.openxmlformats.org/officeDocument/2006/relationships/hyperlink" Target="https://login.consultant.ru/link/?req=doc&amp;base=LAW&amp;n=202964" TargetMode="External"/><Relationship Id="rId23" Type="http://schemas.openxmlformats.org/officeDocument/2006/relationships/hyperlink" Target="https://login.consultant.ru/link/?req=doc&amp;base=LAW&amp;n=451093&amp;dst=100006" TargetMode="External"/><Relationship Id="rId28" Type="http://schemas.openxmlformats.org/officeDocument/2006/relationships/hyperlink" Target="https://login.consultant.ru/link/?req=doc&amp;base=LAW&amp;n=471840&amp;dst=88" TargetMode="External"/><Relationship Id="rId36" Type="http://schemas.openxmlformats.org/officeDocument/2006/relationships/hyperlink" Target="https://login.consultant.ru/link/?req=doc&amp;base=LAW&amp;n=460044&amp;dst=342" TargetMode="External"/><Relationship Id="rId49" Type="http://schemas.openxmlformats.org/officeDocument/2006/relationships/hyperlink" Target="https://login.consultant.ru/link/?req=doc&amp;base=LAW&amp;n=451093&amp;dst=100025" TargetMode="External"/><Relationship Id="rId57" Type="http://schemas.openxmlformats.org/officeDocument/2006/relationships/hyperlink" Target="https://login.consultant.ru/link/?req=doc&amp;base=LAW&amp;n=451093&amp;dst=100028" TargetMode="External"/><Relationship Id="rId106" Type="http://schemas.openxmlformats.org/officeDocument/2006/relationships/hyperlink" Target="https://login.consultant.ru/link/?req=doc&amp;base=LAW&amp;n=419725&amp;dst=100017" TargetMode="External"/><Relationship Id="rId114" Type="http://schemas.openxmlformats.org/officeDocument/2006/relationships/hyperlink" Target="https://login.consultant.ru/link/?req=doc&amp;base=LAW&amp;n=451093&amp;dst=100075" TargetMode="External"/><Relationship Id="rId119" Type="http://schemas.openxmlformats.org/officeDocument/2006/relationships/hyperlink" Target="https://login.consultant.ru/link/?req=doc&amp;base=LAW&amp;n=347441&amp;dst=100027" TargetMode="External"/><Relationship Id="rId127" Type="http://schemas.openxmlformats.org/officeDocument/2006/relationships/hyperlink" Target="https://login.consultant.ru/link/?req=doc&amp;base=LAW&amp;n=422367&amp;dst=100026" TargetMode="External"/><Relationship Id="rId10" Type="http://schemas.openxmlformats.org/officeDocument/2006/relationships/hyperlink" Target="https://login.consultant.ru/link/?req=doc&amp;base=LAW&amp;n=470678&amp;dst=100053" TargetMode="External"/><Relationship Id="rId31" Type="http://schemas.openxmlformats.org/officeDocument/2006/relationships/hyperlink" Target="https://login.consultant.ru/link/?req=doc&amp;base=LAW&amp;n=451093&amp;dst=100011" TargetMode="External"/><Relationship Id="rId44" Type="http://schemas.openxmlformats.org/officeDocument/2006/relationships/hyperlink" Target="https://login.consultant.ru/link/?req=doc&amp;base=LAW&amp;n=469762&amp;dst=101298" TargetMode="External"/><Relationship Id="rId52" Type="http://schemas.openxmlformats.org/officeDocument/2006/relationships/hyperlink" Target="https://login.consultant.ru/link/?req=doc&amp;base=LAW&amp;n=123807" TargetMode="External"/><Relationship Id="rId60" Type="http://schemas.openxmlformats.org/officeDocument/2006/relationships/hyperlink" Target="https://login.consultant.ru/link/?req=doc&amp;base=LAW&amp;n=417984&amp;dst=100017" TargetMode="External"/><Relationship Id="rId65" Type="http://schemas.openxmlformats.org/officeDocument/2006/relationships/hyperlink" Target="https://login.consultant.ru/link/?req=doc&amp;base=LAW&amp;n=422367&amp;dst=100012" TargetMode="External"/><Relationship Id="rId73" Type="http://schemas.openxmlformats.org/officeDocument/2006/relationships/hyperlink" Target="https://login.consultant.ru/link/?req=doc&amp;base=LAW&amp;n=404296" TargetMode="External"/><Relationship Id="rId78" Type="http://schemas.openxmlformats.org/officeDocument/2006/relationships/hyperlink" Target="https://login.consultant.ru/link/?req=doc&amp;base=LAW&amp;n=443776" TargetMode="External"/><Relationship Id="rId81" Type="http://schemas.openxmlformats.org/officeDocument/2006/relationships/hyperlink" Target="https://login.consultant.ru/link/?req=doc&amp;base=LAW&amp;n=451093&amp;dst=100058" TargetMode="External"/><Relationship Id="rId86" Type="http://schemas.openxmlformats.org/officeDocument/2006/relationships/hyperlink" Target="https://login.consultant.ru/link/?req=doc&amp;base=LAW&amp;n=451093&amp;dst=100064" TargetMode="External"/><Relationship Id="rId94" Type="http://schemas.openxmlformats.org/officeDocument/2006/relationships/hyperlink" Target="https://login.consultant.ru/link/?req=doc&amp;base=LAW&amp;n=375352" TargetMode="External"/><Relationship Id="rId99" Type="http://schemas.openxmlformats.org/officeDocument/2006/relationships/hyperlink" Target="https://login.consultant.ru/link/?req=doc&amp;base=LAW&amp;n=422367&amp;dst=100020" TargetMode="External"/><Relationship Id="rId101" Type="http://schemas.openxmlformats.org/officeDocument/2006/relationships/hyperlink" Target="https://login.consultant.ru/link/?req=doc&amp;base=LAW&amp;n=422367&amp;dst=100023" TargetMode="External"/><Relationship Id="rId122" Type="http://schemas.openxmlformats.org/officeDocument/2006/relationships/hyperlink" Target="https://login.consultant.ru/link/?req=doc&amp;base=LAW&amp;n=419725&amp;dst=100028" TargetMode="External"/><Relationship Id="rId13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1734&amp;dst=191" TargetMode="External"/><Relationship Id="rId13" Type="http://schemas.openxmlformats.org/officeDocument/2006/relationships/hyperlink" Target="https://login.consultant.ru/link/?req=doc&amp;base=LAW&amp;n=359557&amp;dst=100137" TargetMode="External"/><Relationship Id="rId18" Type="http://schemas.openxmlformats.org/officeDocument/2006/relationships/hyperlink" Target="https://login.consultant.ru/link/?req=doc&amp;base=LAW&amp;n=316087" TargetMode="External"/><Relationship Id="rId39" Type="http://schemas.openxmlformats.org/officeDocument/2006/relationships/hyperlink" Target="https://login.consultant.ru/link/?req=doc&amp;base=LAW&amp;n=420533&amp;dst=202" TargetMode="External"/><Relationship Id="rId109" Type="http://schemas.openxmlformats.org/officeDocument/2006/relationships/hyperlink" Target="https://login.consultant.ru/link/?req=doc&amp;base=LAW&amp;n=417984&amp;dst=100017" TargetMode="External"/><Relationship Id="rId34" Type="http://schemas.openxmlformats.org/officeDocument/2006/relationships/hyperlink" Target="https://login.consultant.ru/link/?req=doc&amp;base=LAW&amp;n=468400&amp;dst=334" TargetMode="External"/><Relationship Id="rId50" Type="http://schemas.openxmlformats.org/officeDocument/2006/relationships/hyperlink" Target="https://login.consultant.ru/link/?req=doc&amp;base=LAW&amp;n=369066" TargetMode="External"/><Relationship Id="rId55" Type="http://schemas.openxmlformats.org/officeDocument/2006/relationships/hyperlink" Target="https://login.consultant.ru/link/?req=doc&amp;base=LAW&amp;n=443776" TargetMode="External"/><Relationship Id="rId76" Type="http://schemas.openxmlformats.org/officeDocument/2006/relationships/hyperlink" Target="https://login.consultant.ru/link/?req=doc&amp;base=LAW&amp;n=451093&amp;dst=100057" TargetMode="External"/><Relationship Id="rId97" Type="http://schemas.openxmlformats.org/officeDocument/2006/relationships/hyperlink" Target="https://login.consultant.ru/link/?req=doc&amp;base=LAW&amp;n=417985&amp;dst=100017" TargetMode="External"/><Relationship Id="rId104" Type="http://schemas.openxmlformats.org/officeDocument/2006/relationships/hyperlink" Target="https://login.consultant.ru/link/?req=doc&amp;base=LAW&amp;n=419725&amp;dst=100016" TargetMode="External"/><Relationship Id="rId120" Type="http://schemas.openxmlformats.org/officeDocument/2006/relationships/hyperlink" Target="https://login.consultant.ru/link/?req=doc&amp;base=LAW&amp;n=451093&amp;dst=100077" TargetMode="External"/><Relationship Id="rId125" Type="http://schemas.openxmlformats.org/officeDocument/2006/relationships/hyperlink" Target="https://login.consultant.ru/link/?req=doc&amp;base=LAW&amp;n=451093&amp;dst=100098" TargetMode="External"/><Relationship Id="rId7" Type="http://schemas.openxmlformats.org/officeDocument/2006/relationships/hyperlink" Target="https://login.consultant.ru/link/?req=doc&amp;base=LAW&amp;n=471419&amp;dst=100279" TargetMode="External"/><Relationship Id="rId71" Type="http://schemas.openxmlformats.org/officeDocument/2006/relationships/hyperlink" Target="https://login.consultant.ru/link/?req=doc&amp;base=LAW&amp;n=451093&amp;dst=100042" TargetMode="External"/><Relationship Id="rId92" Type="http://schemas.openxmlformats.org/officeDocument/2006/relationships/hyperlink" Target="https://login.consultant.ru/link/?req=doc&amp;base=LAW&amp;n=451093&amp;dst=100066" TargetMode="External"/><Relationship Id="rId2" Type="http://schemas.openxmlformats.org/officeDocument/2006/relationships/settings" Target="settings.xml"/><Relationship Id="rId29" Type="http://schemas.openxmlformats.org/officeDocument/2006/relationships/hyperlink" Target="https://login.consultant.ru/link/?req=doc&amp;base=LAW&amp;n=439764&amp;dst=100123" TargetMode="External"/><Relationship Id="rId24" Type="http://schemas.openxmlformats.org/officeDocument/2006/relationships/hyperlink" Target="https://login.consultant.ru/link/?req=doc&amp;base=LAW&amp;n=471419&amp;dst=100282" TargetMode="External"/><Relationship Id="rId40" Type="http://schemas.openxmlformats.org/officeDocument/2006/relationships/hyperlink" Target="https://login.consultant.ru/link/?req=doc&amp;base=LAW&amp;n=465515&amp;dst=100173" TargetMode="External"/><Relationship Id="rId45" Type="http://schemas.openxmlformats.org/officeDocument/2006/relationships/hyperlink" Target="https://login.consultant.ru/link/?req=doc&amp;base=LAW&amp;n=466112&amp;dst=100294" TargetMode="External"/><Relationship Id="rId66" Type="http://schemas.openxmlformats.org/officeDocument/2006/relationships/hyperlink" Target="https://login.consultant.ru/link/?req=doc&amp;base=LAW&amp;n=422367&amp;dst=100013" TargetMode="External"/><Relationship Id="rId87" Type="http://schemas.openxmlformats.org/officeDocument/2006/relationships/hyperlink" Target="https://login.consultant.ru/link/?req=doc&amp;base=LAW&amp;n=422367&amp;dst=100018" TargetMode="External"/><Relationship Id="rId110" Type="http://schemas.openxmlformats.org/officeDocument/2006/relationships/hyperlink" Target="https://login.consultant.ru/link/?req=doc&amp;base=LAW&amp;n=451093&amp;dst=100071" TargetMode="External"/><Relationship Id="rId115" Type="http://schemas.openxmlformats.org/officeDocument/2006/relationships/hyperlink" Target="https://login.consultant.ru/link/?req=doc&amp;base=LAW&amp;n=419725&amp;dst=100019" TargetMode="External"/><Relationship Id="rId131" Type="http://schemas.openxmlformats.org/officeDocument/2006/relationships/theme" Target="theme/theme1.xml"/><Relationship Id="rId61" Type="http://schemas.openxmlformats.org/officeDocument/2006/relationships/hyperlink" Target="https://login.consultant.ru/link/?req=doc&amp;base=LAW&amp;n=451093&amp;dst=100029" TargetMode="External"/><Relationship Id="rId82" Type="http://schemas.openxmlformats.org/officeDocument/2006/relationships/hyperlink" Target="https://login.consultant.ru/link/?req=doc&amp;base=LAW&amp;n=451093&amp;dst=1000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10745</Words>
  <Characters>61253</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1</cp:revision>
  <dcterms:created xsi:type="dcterms:W3CDTF">2024-03-18T03:42:00Z</dcterms:created>
  <dcterms:modified xsi:type="dcterms:W3CDTF">2024-03-18T03:43:00Z</dcterms:modified>
</cp:coreProperties>
</file>