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Лето в самом разгаре, а значит  продолжаются  путешествия.  К сожалению,  в поездках могут  «подстерегать» и неприятные сюрпризы.  Один из них – потеря или повреждение багажа.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соответствии со ст. 118 «Воздушного кодекса Российской Федерации» перевозчик несет </w:t>
      </w:r>
      <w:hyperlink r:id="rId2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ru-RU"/>
          </w:rPr>
          <w:t>ответственность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за утрату, недостачу или повреждение (порчу) багажа и ручной клади после принятия их к воздушной перевозке и до выдачи пассажиру,  если не докажет, что им были приняты все необходимые меры по предотвращению причинения вреда или такие меры невозможно было принять.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Перевозчик несет ответственность за утрату, недостачу или повреждение (порчу) багажа, если не докажет, что они не явились результатом совершенных умышленно действий (бездействия) перевозчика или произошли не во время воздушной перевозки.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Основания ответственности перевозчика за утрату, недостачу или повреждение (порчу) багажа, груза и ручной клади при международных воздушных перевозках определяются в соответствии с международными договорами Российской Федерации.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соответствии со ст. 119 «Воздушного кодекса Российской Федерации» </w:t>
      </w:r>
      <w:bookmarkStart w:id="0" w:name="Par0"/>
      <w:bookmarkEnd w:id="0"/>
      <w:r>
        <w:rPr>
          <w:rFonts w:eastAsia="Calibri" w:cs="Times New Roman" w:ascii="Times New Roman" w:hAnsi="Times New Roman"/>
          <w:sz w:val="24"/>
          <w:szCs w:val="24"/>
        </w:rPr>
        <w:t>за утрату, недостачу или повреждение (порчу) багажа, груза, а также ручной клади перевозчик несет ответственность в следующих размерах: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-  за утрату, недостачу или повреждение (порчу) багажа, груза, принятых к воздушной перевозке с объявлением ценности, - в размере объявленной ценности;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- за утрату, недостачу или повреждение (порчу) багажа, груза, принятых к воздушной перевозке без объявления ценности, - в размере их стоимости, но не более шестисот рублей за килограмм веса багажа или груза;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- за утрату, недостачу или повреждение (порчу) ручной клади - в размере ее стоимости, а в случае невозможности ее установления - в размере не более чем одиннадцать тысяч рублей.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За утрату или повреждение (порчу) специальных средств для передвижения (в том числе кресел-колясок), принадлежащих пассажирам из числа инвалидов и других лиц с ограничениями жизнедеятельности, перевозчик несет ответственность в размере стоимости этих средств.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Что делать, если багаж не прилетел вместе с Вами?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 Найдите представителя своей авиакомпании или стойку утери багажа;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2. Заполните специальную форму. Не забудьте описать свой багаж — как он выглядит: форма, цвет, материал, данные об именной бирке; 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 Получите  акт.  Информацию о  багаже можно будет узнавать по телефону, указанному в этом акте.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 специальному номеру можно отследить статус багажа в международной системе учета </w:t>
      </w:r>
      <w:hyperlink r:id="rId3" w:tgtFrame="_blank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ru-RU"/>
          </w:rPr>
          <w:t>WorldTracer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Перевозчик должен обеспечить розыск багажа 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>немедленно</w:t>
      </w:r>
      <w:r>
        <w:rPr>
          <w:rFonts w:eastAsia="Calibri" w:cs="Times New Roman" w:ascii="Times New Roman" w:hAnsi="Times New Roman"/>
          <w:sz w:val="24"/>
          <w:szCs w:val="24"/>
        </w:rPr>
        <w:t xml:space="preserve">. Если багаж найден, перевозчик обеспечивает его доставку в аэропорт (пункт), указанный пассажиром, по указанному им адресу без взимания дополнительной платы.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В случае, если по истечении 21 дня багаж не найден, пассажир может предъявить перевозчику письменную претензию с требованием возмещения вреда. 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соответствии со ст. 126 ВК РФ претензия к перевозчику при внутренних воздушных перевозках может быть предъявлена в течение шести месяцев. Перевозчик вправе принять к рассмотрению претензию по истечении установленного срока, если признает уважительной причину пропуска срока предъявления претензии.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Перевозчик </w:t>
      </w:r>
      <w:hyperlink r:id="rId4">
        <w:r>
          <w:rPr>
            <w:rFonts w:eastAsia="Calibri" w:cs="Times New Roman" w:ascii="Times New Roman" w:hAnsi="Times New Roman"/>
            <w:color w:val="0000FF"/>
            <w:sz w:val="24"/>
            <w:szCs w:val="24"/>
            <w:u w:val="single"/>
          </w:rPr>
          <w:t>обязан</w:t>
        </w:r>
      </w:hyperlink>
      <w:r>
        <w:rPr>
          <w:rFonts w:eastAsia="Calibri" w:cs="Times New Roman" w:ascii="Times New Roman" w:hAnsi="Times New Roman"/>
          <w:sz w:val="24"/>
          <w:szCs w:val="24"/>
        </w:rPr>
        <w:t xml:space="preserve"> в течение тридцати дней со дня поступления претензии рассмотреть ее и в письменной форме или в форме подписанного электронной подписью электронного документа уведомить лицо, предъявившее претензию, об удовлетворении или отклонении претензии.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Как поступить, если багаж поврежден?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Поврежденный багаж нужно будет предъявить авиакомпании, поэтому старайтесь проверять багаж  по прилету. Но если не успели, у вас есть еще </w:t>
      </w:r>
      <w:hyperlink r:id="rId5" w:tgtFrame="_blank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ru-RU"/>
          </w:rPr>
          <w:t>шесть месяцев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(для внутренних перелетов) или </w:t>
      </w:r>
      <w:hyperlink r:id="rId6" w:tgtFrame="_blank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ru-RU"/>
          </w:rPr>
          <w:t>семь дней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(для международных), чтобы отправить претензию.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Если багаж прилетел с задержкой?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Не дождавшись прилета своих сумок в аэропорту, можно купить предметы первой необходимости и сохранить чеки. В ряде случаев авиакомпании идут навстречу пассажирам и  компенсируют расходы на такие предметы.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>Если Ваше требование не будет удовлетворено добровольно, спор может быть разрешен только судом (ст. 11 ГК РФ). В случае виновных действий перевозчика, у потребителя появляется право требования компенсации морального вреда (физические и нравственные страдания). Размер компенсации морального вреда определяется судом и не зависит от размера возмещения имущественного вреда. При этом в соответствии с п. 2 ст. 17 Закона  «О защите прав потребителей»  Вы вправе предъявить иск в суд по своему месту жительства (месту пребывания), месту нахождения ответчика, либо по месту заключения или исполнения договора.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Как избежать потери багажа. 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-  Проходите регистрацию на рейс вовремя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.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Самая частая причина утери багажа: не был загружен в самолет. Чаще всего это происходит, когда пассажир  проходит регистрацию на  рейс в последний момент.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Выбирайте чемоданы ярких цветов.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Купите яркий чемодан или прицепите цветной аксессуар. Это поможет выделит ваш багаж.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Сфотографируйте чемодан в аэропорту.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Наличие фото облегчит поиск вашего багажа, если он потеряется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Все ценное берите с собой.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Не кладите в чемодан хрупкие или ценные вещи (электронную технику, лекарства, деньги и т.д.).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Уберите лишние бирки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Отклейте бирки с прошлых путешествий и оставьте только актуальную – это увеличит шансы вашего чемодана полететь вместе с вами.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4"/>
          <w:szCs w:val="24"/>
          <w:lang w:eastAsia="ru-RU"/>
        </w:rPr>
        <w:t>Наши контакты:</w:t>
      </w:r>
    </w:p>
    <w:tbl>
      <w:tblPr>
        <w:tblpPr w:vertAnchor="text" w:horzAnchor="margin" w:tblpXSpec="center" w:leftFromText="180" w:rightFromText="180" w:tblpY="354"/>
        <w:tblW w:w="464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644"/>
      </w:tblGrid>
      <w:tr>
        <w:trPr>
          <w:trHeight w:val="675" w:hRule="atLeast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141" w:hanging="0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г.Иркутск,</w:t>
            </w:r>
          </w:p>
          <w:p>
            <w:pPr>
              <w:pStyle w:val="Normal"/>
              <w:spacing w:lineRule="auto" w:line="240" w:before="0" w:after="0"/>
              <w:ind w:right="141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Трилиссера, 51,  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 тел. 8 (395-2) 22-23-88  </w:t>
            </w:r>
          </w:p>
          <w:p>
            <w:pPr>
              <w:pStyle w:val="Normal"/>
              <w:spacing w:lineRule="auto" w:line="240" w:before="0" w:after="0"/>
              <w:ind w:right="141" w:hanging="0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Пушкина, 8,   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 тел. 8 (395-2) 63-66-22 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u w:val="single"/>
              </w:rPr>
              <w:t>zpp@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u w:val="single"/>
                <w:lang w:val="en-US"/>
              </w:rPr>
              <w:t>sesoirk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u w:val="single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u w:val="single"/>
                <w:lang w:val="en-US"/>
              </w:rPr>
              <w:t>irkutsk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u w:val="single"/>
              </w:rPr>
              <w:t xml:space="preserve">.ru. </w:t>
            </w:r>
          </w:p>
        </w:tc>
      </w:tr>
      <w:tr>
        <w:trPr>
          <w:trHeight w:val="379" w:hRule="atLeast"/>
        </w:trPr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141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г.Ангарск</w:t>
            </w:r>
            <w:r>
              <w:rPr>
                <w:rFonts w:eastAsia="Times New Roman" w:cs="Times New Roman" w:ascii="Times New Roman" w:hAnsi="Times New Roman"/>
              </w:rPr>
              <w:t xml:space="preserve">, </w:t>
            </w:r>
          </w:p>
          <w:p>
            <w:pPr>
              <w:pStyle w:val="Normal"/>
              <w:spacing w:lineRule="auto" w:line="240" w:before="0" w:after="0"/>
              <w:ind w:right="141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95 кв. д.17   </w:t>
            </w:r>
            <w:r>
              <w:rPr>
                <w:rFonts w:eastAsia="Times New Roman" w:cs="Times New Roman" w:ascii="Times New Roman" w:hAnsi="Times New Roman"/>
                <w:b/>
              </w:rPr>
              <w:t>тел.8(395-5) 67-55-22</w:t>
            </w:r>
          </w:p>
          <w:p>
            <w:pPr>
              <w:pStyle w:val="Normal"/>
              <w:spacing w:lineRule="auto" w:line="240" w:before="0" w:after="0"/>
              <w:ind w:right="141" w:hanging="0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color w:val="0000FF"/>
              </w:rPr>
              <w:t>ffbuz-angarsk@yandex.ru</w:t>
            </w:r>
          </w:p>
        </w:tc>
      </w:tr>
      <w:tr>
        <w:trPr>
          <w:trHeight w:val="519" w:hRule="atLeast"/>
        </w:trPr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141" w:hanging="0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г.Усолье-Сибирское,</w:t>
            </w:r>
          </w:p>
          <w:p>
            <w:pPr>
              <w:pStyle w:val="Normal"/>
              <w:spacing w:lineRule="auto" w:line="240" w:before="0" w:after="0"/>
              <w:ind w:right="141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 xml:space="preserve">ул.Ленина, 73    тел. </w:t>
            </w:r>
            <w:r>
              <w:rPr>
                <w:rFonts w:eastAsia="Times New Roman" w:cs="Times New Roman" w:ascii="Times New Roman" w:hAnsi="Times New Roman"/>
                <w:b/>
              </w:rPr>
              <w:t>8(395-43)6-79-24</w:t>
            </w:r>
          </w:p>
          <w:p>
            <w:pPr>
              <w:pStyle w:val="Normal"/>
              <w:spacing w:lineRule="auto" w:line="240" w:before="0" w:after="0"/>
              <w:ind w:right="141" w:hanging="0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color w:val="0000FF"/>
              </w:rPr>
              <w:t>ffbuz-usolie-sibirskoe@yandex.ru</w:t>
            </w:r>
          </w:p>
        </w:tc>
      </w:tr>
      <w:tr>
        <w:trPr>
          <w:trHeight w:val="274" w:hRule="atLeast"/>
        </w:trPr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141" w:hanging="0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г.Черемхово,</w:t>
            </w:r>
          </w:p>
          <w:p>
            <w:pPr>
              <w:pStyle w:val="Normal"/>
              <w:spacing w:lineRule="auto" w:line="240" w:before="0" w:after="0"/>
              <w:ind w:right="141" w:hanging="0"/>
              <w:rPr>
                <w:rFonts w:ascii="Times New Roman" w:hAnsi="Times New Roman" w:eastAsia="Times New Roman" w:cs="Times New Roman"/>
                <w:b/>
                <w:b/>
                <w:color w:val="0000FF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 xml:space="preserve">ул.Плеханова, 1, тел. </w:t>
            </w:r>
            <w:r>
              <w:rPr>
                <w:rFonts w:eastAsia="Times New Roman" w:cs="Times New Roman" w:ascii="Times New Roman" w:hAnsi="Times New Roman"/>
                <w:b/>
              </w:rPr>
              <w:t>8(395-46)5-66-38</w:t>
            </w:r>
            <w:r>
              <w:rPr>
                <w:rFonts w:eastAsia="Times New Roman" w:cs="Times New Roman" w:ascii="Times New Roman" w:hAnsi="Times New Roman"/>
                <w:b/>
                <w:color w:val="0000FF"/>
              </w:rPr>
              <w:t>;</w:t>
            </w:r>
          </w:p>
          <w:p>
            <w:pPr>
              <w:pStyle w:val="Normal"/>
              <w:spacing w:lineRule="auto" w:line="240" w:before="0" w:after="0"/>
              <w:ind w:right="141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FF"/>
                <w:u w:val="single"/>
                <w:lang w:val="en-US"/>
              </w:rPr>
              <w:t>ffbuz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u w:val="single"/>
              </w:rPr>
              <w:t>-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u w:val="single"/>
                <w:lang w:val="en-US"/>
              </w:rPr>
              <w:t>cheremxovo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u w:val="single"/>
              </w:rPr>
              <w:t>@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u w:val="single"/>
                <w:lang w:val="en-US"/>
              </w:rPr>
              <w:t>yandex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u w:val="single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u w:val="single"/>
                <w:lang w:val="en-US"/>
              </w:rPr>
              <w:t>ru</w:t>
            </w:r>
          </w:p>
        </w:tc>
      </w:tr>
      <w:tr>
        <w:trPr>
          <w:trHeight w:val="402" w:hRule="atLeast"/>
        </w:trPr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141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 xml:space="preserve">г.Саянск, </w:t>
            </w:r>
            <w:r>
              <w:rPr>
                <w:rFonts w:eastAsia="Times New Roman" w:cs="Times New Roman" w:ascii="Times New Roman" w:hAnsi="Times New Roman"/>
              </w:rPr>
              <w:t xml:space="preserve">мкр.Благовещенский, 5а, </w:t>
            </w:r>
            <w:r>
              <w:rPr>
                <w:rFonts w:eastAsia="Times New Roman" w:cs="Times New Roman" w:ascii="Times New Roman" w:hAnsi="Times New Roman"/>
                <w:b/>
              </w:rPr>
              <w:t>тел.8(395-53)5-24-89;</w:t>
            </w:r>
          </w:p>
          <w:p>
            <w:pPr>
              <w:pStyle w:val="Normal"/>
              <w:spacing w:lineRule="auto" w:line="240" w:before="0" w:after="0"/>
              <w:ind w:right="141" w:hanging="0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u w:val="single"/>
                <w:lang w:val="en-US"/>
              </w:rPr>
              <w:t>ffbus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u w:val="single"/>
              </w:rPr>
              <w:t>-</w:t>
            </w:r>
            <w:hyperlink r:id="rId7">
              <w:r>
                <w:rPr>
                  <w:rFonts w:eastAsia="Times New Roman" w:cs="Times New Roman" w:ascii="Times New Roman" w:hAnsi="Times New Roman"/>
                  <w:b/>
                  <w:color w:val="0000FF"/>
                  <w:u w:val="single"/>
                  <w:lang w:val="en-US"/>
                </w:rPr>
                <w:t>saynsk</w:t>
              </w:r>
              <w:r>
                <w:rPr>
                  <w:rFonts w:eastAsia="Times New Roman" w:cs="Times New Roman" w:ascii="Times New Roman" w:hAnsi="Times New Roman"/>
                  <w:b/>
                  <w:color w:val="0000FF"/>
                  <w:u w:val="single"/>
                </w:rPr>
                <w:t>@</w:t>
              </w:r>
              <w:r>
                <w:rPr>
                  <w:rFonts w:eastAsia="Times New Roman" w:cs="Times New Roman" w:ascii="Times New Roman" w:hAnsi="Times New Roman"/>
                  <w:b/>
                  <w:color w:val="0000FF"/>
                  <w:u w:val="single"/>
                  <w:lang w:val="en-US"/>
                </w:rPr>
                <w:t>yandex</w:t>
              </w:r>
              <w:r>
                <w:rPr>
                  <w:rFonts w:eastAsia="Times New Roman" w:cs="Times New Roman" w:ascii="Times New Roman" w:hAnsi="Times New Roman"/>
                  <w:b/>
                  <w:color w:val="0000FF"/>
                  <w:u w:val="single"/>
                </w:rPr>
                <w:t>.</w:t>
              </w:r>
              <w:r>
                <w:rPr>
                  <w:rFonts w:eastAsia="Times New Roman" w:cs="Times New Roman" w:ascii="Times New Roman" w:hAnsi="Times New Roman"/>
                  <w:b/>
                  <w:color w:val="0000FF"/>
                  <w:u w:val="single"/>
                  <w:lang w:val="en-US"/>
                </w:rPr>
                <w:t>ru</w:t>
              </w:r>
            </w:hyperlink>
          </w:p>
        </w:tc>
      </w:tr>
      <w:tr>
        <w:trPr>
          <w:trHeight w:val="379" w:hRule="atLeast"/>
        </w:trPr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141" w:hanging="0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п.Залари (обращаться в г.Иркутск, г.Саянск)</w:t>
            </w:r>
          </w:p>
        </w:tc>
      </w:tr>
      <w:tr>
        <w:trPr>
          <w:trHeight w:val="485" w:hRule="atLeast"/>
        </w:trPr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141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 xml:space="preserve">г.Тулун, </w:t>
            </w:r>
            <w:r>
              <w:rPr>
                <w:rFonts w:eastAsia="Times New Roman" w:cs="Times New Roman" w:ascii="Times New Roman" w:hAnsi="Times New Roman"/>
              </w:rPr>
              <w:t>ул.Виноградова, 21,</w:t>
            </w:r>
          </w:p>
          <w:p>
            <w:pPr>
              <w:pStyle w:val="Normal"/>
              <w:spacing w:lineRule="auto" w:line="240" w:before="0" w:after="0"/>
              <w:ind w:right="141" w:hanging="0"/>
              <w:rPr>
                <w:rFonts w:ascii="Times New Roman" w:hAnsi="Times New Roman" w:eastAsia="Times New Roman" w:cs="Times New Roman"/>
                <w:b/>
                <w:b/>
                <w:color w:val="0000FF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тел. 8(395-30) 2-10-20</w:t>
            </w:r>
            <w:r>
              <w:rPr>
                <w:rFonts w:eastAsia="Times New Roman" w:cs="Times New Roman" w:ascii="Times New Roman" w:hAnsi="Times New Roman"/>
                <w:b/>
                <w:color w:val="0000FF"/>
              </w:rPr>
              <w:t xml:space="preserve">; </w:t>
            </w:r>
          </w:p>
          <w:p>
            <w:pPr>
              <w:pStyle w:val="Normal"/>
              <w:spacing w:lineRule="auto" w:line="240" w:before="0" w:after="0"/>
              <w:ind w:right="141" w:hanging="0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color w:val="0000FF"/>
                <w:u w:val="single"/>
              </w:rPr>
              <w:t>ffbuz-tulun@yandex.ru</w:t>
            </w:r>
          </w:p>
        </w:tc>
      </w:tr>
      <w:tr>
        <w:trPr>
          <w:trHeight w:val="280" w:hRule="atLeast"/>
        </w:trPr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141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 xml:space="preserve">г.Нижнеудинск, </w:t>
            </w:r>
            <w:r>
              <w:rPr>
                <w:rFonts w:eastAsia="Times New Roman" w:cs="Times New Roman" w:ascii="Times New Roman" w:hAnsi="Times New Roman"/>
              </w:rPr>
              <w:t>ул.Энгельса, 8 ,</w:t>
            </w:r>
          </w:p>
          <w:p>
            <w:pPr>
              <w:pStyle w:val="Normal"/>
              <w:spacing w:lineRule="auto" w:line="240" w:before="0" w:after="0"/>
              <w:ind w:right="141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тел.8(395-57)7-09-53, </w:t>
            </w:r>
          </w:p>
          <w:p>
            <w:pPr>
              <w:pStyle w:val="Normal"/>
              <w:spacing w:lineRule="auto" w:line="240" w:before="0" w:after="0"/>
              <w:ind w:right="141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FF"/>
                <w:u w:val="single"/>
              </w:rPr>
              <w:t>ffbuz-nizhneudinsk@yandex.ru</w:t>
            </w:r>
            <w:r>
              <w:rPr>
                <w:rFonts w:eastAsia="Times New Roman" w:cs="Times New Roman" w:ascii="Times New Roman" w:hAnsi="Times New Roman"/>
                <w:b/>
                <w:color w:val="0000FF"/>
              </w:rPr>
              <w:t xml:space="preserve">, </w:t>
            </w:r>
          </w:p>
        </w:tc>
      </w:tr>
      <w:tr>
        <w:trPr>
          <w:trHeight w:val="416" w:hRule="atLeast"/>
        </w:trPr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141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г.Тайшет,</w:t>
            </w:r>
            <w:r>
              <w:rPr>
                <w:rFonts w:eastAsia="Times New Roman" w:cs="Times New Roman" w:ascii="Times New Roman" w:hAnsi="Times New Roman"/>
              </w:rPr>
              <w:t xml:space="preserve">ул.Старобазарная, 3-1н ,                                         </w:t>
            </w:r>
            <w:r>
              <w:rPr>
                <w:rFonts w:eastAsia="Times New Roman" w:cs="Times New Roman" w:ascii="Times New Roman" w:hAnsi="Times New Roman"/>
                <w:b/>
              </w:rPr>
              <w:t>тел. 8(395-63)5-35-37;</w:t>
            </w:r>
          </w:p>
          <w:p>
            <w:pPr>
              <w:pStyle w:val="Normal"/>
              <w:spacing w:lineRule="auto" w:line="240" w:before="0" w:after="0"/>
              <w:ind w:right="141" w:hanging="0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color w:val="0000FF"/>
                <w:u w:val="single"/>
                <w:lang w:val="en-US"/>
              </w:rPr>
              <w:t>ffbuz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u w:val="single"/>
              </w:rPr>
              <w:t>-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u w:val="single"/>
                <w:lang w:val="en-US"/>
              </w:rPr>
              <w:t>taishet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u w:val="single"/>
              </w:rPr>
              <w:t>@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u w:val="single"/>
                <w:lang w:val="en-US"/>
              </w:rPr>
              <w:t>yandex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u w:val="single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u w:val="single"/>
                <w:lang w:val="en-US"/>
              </w:rPr>
              <w:t>ru</w:t>
            </w:r>
          </w:p>
        </w:tc>
      </w:tr>
      <w:tr>
        <w:trPr>
          <w:trHeight w:val="474" w:hRule="atLeast"/>
        </w:trPr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141" w:hanging="0"/>
              <w:rPr>
                <w:rFonts w:ascii="Times New Roman" w:hAnsi="Times New Roman" w:eastAsia="Times New Roman" w:cs="Times New Roman"/>
                <w:b/>
                <w:b/>
                <w:bCs/>
                <w:vertAlign w:val="superscrip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 xml:space="preserve">г.Братск, </w:t>
            </w:r>
            <w:r>
              <w:rPr>
                <w:rFonts w:eastAsia="Times New Roman" w:cs="Times New Roman" w:ascii="Times New Roman" w:hAnsi="Times New Roman"/>
              </w:rPr>
              <w:t>(обращаться в г.Иркутск)</w:t>
            </w:r>
          </w:p>
        </w:tc>
      </w:tr>
      <w:tr>
        <w:trPr>
          <w:trHeight w:val="564" w:hRule="atLeast"/>
        </w:trPr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141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г.Железногорск-Илимский</w:t>
            </w:r>
            <w:r>
              <w:rPr>
                <w:rFonts w:eastAsia="Times New Roman" w:cs="Times New Roman" w:ascii="Times New Roman" w:hAnsi="Times New Roman"/>
              </w:rPr>
              <w:t>,</w:t>
            </w:r>
          </w:p>
          <w:p>
            <w:pPr>
              <w:pStyle w:val="Normal"/>
              <w:spacing w:lineRule="auto" w:line="240" w:before="0" w:after="0"/>
              <w:ind w:right="141" w:hanging="0"/>
              <w:rPr>
                <w:rFonts w:ascii="Times New Roman" w:hAnsi="Times New Roman" w:eastAsia="Times New Roman" w:cs="Times New Roman"/>
                <w:b/>
                <w:b/>
                <w:bCs/>
                <w:u w:val="single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</w:rPr>
              <w:t>(</w:t>
            </w:r>
            <w:r>
              <w:rPr>
                <w:rFonts w:eastAsia="Times New Roman" w:cs="Times New Roman" w:ascii="Times New Roman" w:hAnsi="Times New Roman"/>
                <w:bCs/>
              </w:rPr>
              <w:t>обращаться в г.Иркутск, г.Усть-Кут</w:t>
            </w:r>
            <w:r>
              <w:rPr>
                <w:rFonts w:eastAsia="Times New Roman" w:cs="Times New Roman" w:ascii="Times New Roman" w:hAnsi="Times New Roman"/>
                <w:b/>
                <w:bCs/>
              </w:rPr>
              <w:t>)</w:t>
            </w:r>
          </w:p>
        </w:tc>
      </w:tr>
      <w:tr>
        <w:trPr>
          <w:trHeight w:val="681" w:hRule="atLeast"/>
        </w:trPr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141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 xml:space="preserve">г.Усть-Илимск, </w:t>
            </w:r>
            <w:r>
              <w:rPr>
                <w:rFonts w:eastAsia="Times New Roman" w:cs="Times New Roman" w:ascii="Times New Roman" w:hAnsi="Times New Roman"/>
              </w:rPr>
              <w:t xml:space="preserve">лечебная зона, 6                                        </w:t>
            </w:r>
            <w:r>
              <w:rPr>
                <w:rFonts w:eastAsia="Times New Roman" w:cs="Times New Roman" w:ascii="Times New Roman" w:hAnsi="Times New Roman"/>
                <w:b/>
              </w:rPr>
              <w:t>тел.8(395-35)6-44-46;</w:t>
            </w:r>
          </w:p>
          <w:p>
            <w:pPr>
              <w:pStyle w:val="Normal"/>
              <w:spacing w:lineRule="auto" w:line="240" w:before="0" w:after="0"/>
              <w:ind w:right="141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FF"/>
              </w:rPr>
              <w:t>ffbuz-u-ilimsk@yandex.ru</w:t>
            </w:r>
          </w:p>
        </w:tc>
      </w:tr>
      <w:tr>
        <w:trPr>
          <w:trHeight w:val="447" w:hRule="atLeast"/>
        </w:trPr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141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 xml:space="preserve">г.Усть-Кут, </w:t>
            </w:r>
            <w:r>
              <w:rPr>
                <w:rFonts w:eastAsia="Times New Roman" w:cs="Times New Roman" w:ascii="Times New Roman" w:hAnsi="Times New Roman"/>
              </w:rPr>
              <w:t xml:space="preserve">ул.Кирова, 91, </w:t>
            </w:r>
          </w:p>
          <w:p>
            <w:pPr>
              <w:pStyle w:val="Normal"/>
              <w:spacing w:lineRule="auto" w:line="240" w:before="0" w:after="0"/>
              <w:ind w:right="141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тел.8(395-65) 5-26-44</w:t>
            </w:r>
            <w:r>
              <w:rPr>
                <w:rFonts w:eastAsia="Times New Roman" w:cs="Times New Roman" w:ascii="Times New Roman" w:hAnsi="Times New Roman"/>
              </w:rPr>
              <w:t>;</w:t>
            </w:r>
          </w:p>
          <w:p>
            <w:pPr>
              <w:pStyle w:val="Normal"/>
              <w:spacing w:lineRule="auto" w:line="240" w:before="0" w:after="0"/>
              <w:ind w:right="141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FF"/>
              </w:rPr>
              <w:t>ffbuz-u-kut@yandex.ru</w:t>
            </w:r>
          </w:p>
        </w:tc>
      </w:tr>
      <w:tr>
        <w:trPr>
          <w:trHeight w:val="574" w:hRule="atLeast"/>
        </w:trPr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141" w:hanging="0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п.Усть-Ордынский,</w:t>
            </w:r>
          </w:p>
          <w:p>
            <w:pPr>
              <w:pStyle w:val="Normal"/>
              <w:spacing w:lineRule="auto" w:line="240" w:before="0" w:after="0"/>
              <w:ind w:right="141" w:hanging="0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</w:rPr>
              <w:t>(обращаться в г.Иркутск)</w:t>
            </w:r>
          </w:p>
        </w:tc>
      </w:tr>
    </w:tbl>
    <w:p>
      <w:pPr>
        <w:pStyle w:val="NormalWeb"/>
        <w:shd w:val="clear" w:color="auto" w:fill="FFFFFF"/>
        <w:spacing w:beforeAutospacing="0" w:before="0" w:afterAutospacing="0" w:after="0"/>
        <w:ind w:right="142" w:hanging="0"/>
        <w:jc w:val="center"/>
        <w:rPr>
          <w:rFonts w:eastAsia="Calibri" w:eastAsiaTheme="minorHAnsi"/>
          <w:b/>
          <w:b/>
          <w:color w:val="002060"/>
          <w:sz w:val="28"/>
          <w:szCs w:val="28"/>
          <w:lang w:eastAsia="en-US"/>
        </w:rPr>
      </w:pPr>
      <w:r>
        <w:rPr>
          <w:rFonts w:eastAsia="Calibri" w:eastAsiaTheme="minorHAnsi"/>
          <w:b/>
          <w:color w:val="002060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ind w:right="142" w:hanging="0"/>
        <w:jc w:val="center"/>
        <w:rPr>
          <w:rFonts w:ascii="Times New Roman" w:hAnsi="Times New Roman" w:cs="Times New Roman"/>
          <w:b/>
          <w:b/>
          <w:bCs/>
          <w:color w:val="00206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206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142" w:hanging="0"/>
        <w:jc w:val="center"/>
        <w:rPr>
          <w:rFonts w:ascii="Times New Roman" w:hAnsi="Times New Roman" w:cs="Times New Roman"/>
          <w:b/>
          <w:b/>
          <w:bCs/>
          <w:color w:val="00206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2060"/>
          <w:sz w:val="28"/>
          <w:szCs w:val="28"/>
        </w:rPr>
        <w:t>ФБУЗ «Центр гигиены и эпидемиологии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50"/>
        <w:ind w:left="0" w:hanging="0"/>
        <w:jc w:val="center"/>
        <w:outlineLvl w:val="1"/>
        <w:rPr>
          <w:rFonts w:ascii="Times New Roman" w:hAnsi="Times New Roman" w:eastAsia="Times New Roman" w:cs="Times New Roman"/>
          <w:b/>
          <w:b/>
          <w:color w:val="00206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color w:val="002060"/>
          <w:sz w:val="28"/>
          <w:szCs w:val="28"/>
        </w:rPr>
        <w:t>в Иркутской области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50"/>
        <w:ind w:left="0" w:hanging="0"/>
        <w:jc w:val="both"/>
        <w:outlineLvl w:val="1"/>
        <w:rPr>
          <w:rFonts w:ascii="Times New Roman" w:hAnsi="Times New Roman" w:eastAsia="Times New Roman" w:cs="Times New Roman"/>
          <w:b/>
          <w:b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333333"/>
          <w:sz w:val="28"/>
          <w:szCs w:val="28"/>
          <w:lang w:eastAsia="ru-RU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cs="Times New Roman"/>
          <w:b/>
          <w:b/>
          <w:color w:val="4472C4" w:themeColor="accent5"/>
          <w:sz w:val="40"/>
          <w:szCs w:val="40"/>
        </w:rPr>
      </w:pPr>
      <w:r>
        <w:rPr>
          <w:rFonts w:cs="Times New Roman" w:ascii="Times New Roman" w:hAnsi="Times New Roman"/>
          <w:b/>
          <w:color w:val="4472C4" w:themeColor="accent5"/>
          <w:sz w:val="40"/>
          <w:szCs w:val="40"/>
        </w:rPr>
        <w:t>ПОТЕРЯ БАГАЖА</w:t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cs="Times New Roman"/>
          <w:b/>
          <w:b/>
          <w:color w:val="002060"/>
          <w:sz w:val="24"/>
          <w:szCs w:val="24"/>
        </w:rPr>
      </w:pPr>
      <w:r>
        <w:rPr>
          <w:rFonts w:cs="Times New Roman" w:ascii="Times New Roman" w:hAnsi="Times New Roman"/>
          <w:b/>
          <w:color w:val="002060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cs="Times New Roman"/>
          <w:b/>
          <w:b/>
          <w:color w:val="002060"/>
          <w:sz w:val="24"/>
          <w:szCs w:val="24"/>
        </w:rPr>
      </w:pPr>
      <w:r>
        <w:rPr>
          <w:rFonts w:cs="Times New Roman" w:ascii="Times New Roman" w:hAnsi="Times New Roman"/>
          <w:b/>
          <w:color w:val="002060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cs="Times New Roman"/>
          <w:b/>
          <w:b/>
          <w:color w:val="002060"/>
          <w:sz w:val="24"/>
          <w:szCs w:val="24"/>
        </w:rPr>
      </w:pPr>
      <w:r>
        <w:rPr>
          <w:rFonts w:cs="Times New Roman" w:ascii="Times New Roman" w:hAnsi="Times New Roman"/>
          <w:b/>
          <w:color w:val="002060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cs="Times New Roman"/>
          <w:b/>
          <w:b/>
          <w:color w:val="002060"/>
          <w:sz w:val="24"/>
          <w:szCs w:val="24"/>
        </w:rPr>
      </w:pPr>
      <w:r>
        <w:rPr>
          <w:rFonts w:cs="Times New Roman" w:ascii="Times New Roman" w:hAnsi="Times New Roman"/>
          <w:b/>
          <w:color w:val="002060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cs="Times New Roman"/>
          <w:b/>
          <w:b/>
          <w:color w:val="002060"/>
          <w:sz w:val="24"/>
          <w:szCs w:val="24"/>
        </w:rPr>
      </w:pPr>
      <w:r>
        <w:rPr>
          <w:rFonts w:cs="Times New Roman" w:ascii="Times New Roman" w:hAnsi="Times New Roman"/>
          <w:b/>
          <w:color w:val="002060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cs="Times New Roman"/>
          <w:b/>
          <w:b/>
          <w:color w:val="002060"/>
          <w:sz w:val="24"/>
          <w:szCs w:val="24"/>
        </w:rPr>
      </w:pPr>
      <w:r>
        <w:rPr>
          <w:rFonts w:cs="Times New Roman" w:ascii="Times New Roman" w:hAnsi="Times New Roman"/>
          <w:b/>
          <w:color w:val="002060"/>
          <w:sz w:val="24"/>
          <w:szCs w:val="24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118745</wp:posOffset>
            </wp:positionH>
            <wp:positionV relativeFrom="paragraph">
              <wp:posOffset>133985</wp:posOffset>
            </wp:positionV>
            <wp:extent cx="3279775" cy="2200275"/>
            <wp:effectExtent l="0" t="0" r="0" b="0"/>
            <wp:wrapTight wrapText="bothSides">
              <wp:wrapPolygon edited="0">
                <wp:start x="-58" y="0"/>
                <wp:lineTo x="-58" y="21269"/>
                <wp:lineTo x="21447" y="21269"/>
                <wp:lineTo x="21447" y="0"/>
                <wp:lineTo x="-58" y="0"/>
              </wp:wrapPolygon>
            </wp:wrapTight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7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shd w:val="clear" w:color="auto" w:fill="FFFFFF"/>
        <w:spacing w:beforeAutospacing="0" w:before="0" w:afterAutospacing="0" w:after="0"/>
        <w:ind w:right="142" w:hanging="0"/>
        <w:jc w:val="center"/>
        <w:rPr>
          <w:rFonts w:eastAsia="Calibri" w:eastAsiaTheme="minorHAnsi"/>
          <w:b/>
          <w:b/>
          <w:color w:val="002060"/>
          <w:sz w:val="28"/>
          <w:szCs w:val="28"/>
          <w:lang w:eastAsia="en-US"/>
        </w:rPr>
      </w:pPr>
      <w:r>
        <w:rPr>
          <w:rFonts w:eastAsia="Calibri" w:eastAsiaTheme="minorHAnsi"/>
          <w:b/>
          <w:color w:val="002060"/>
          <w:sz w:val="28"/>
          <w:szCs w:val="28"/>
          <w:lang w:eastAsia="en-US"/>
        </w:rPr>
        <w:t>Консультационный центр и пункты</w:t>
      </w:r>
    </w:p>
    <w:p>
      <w:pPr>
        <w:pStyle w:val="NormalWeb"/>
        <w:shd w:val="clear" w:color="auto" w:fill="FFFFFF"/>
        <w:spacing w:beforeAutospacing="0" w:before="0" w:afterAutospacing="0" w:after="0"/>
        <w:ind w:right="142" w:hanging="0"/>
        <w:jc w:val="center"/>
        <w:rPr>
          <w:rFonts w:eastAsia="Calibri" w:eastAsiaTheme="minorHAnsi"/>
          <w:b/>
          <w:b/>
          <w:color w:val="002060"/>
          <w:sz w:val="28"/>
          <w:szCs w:val="28"/>
          <w:lang w:eastAsia="en-US"/>
        </w:rPr>
      </w:pPr>
      <w:r>
        <w:rPr>
          <w:rFonts w:eastAsia="Calibri" w:eastAsiaTheme="minorHAnsi"/>
          <w:b/>
          <w:color w:val="002060"/>
          <w:sz w:val="28"/>
          <w:szCs w:val="28"/>
          <w:lang w:eastAsia="en-US"/>
        </w:rPr>
        <w:t>по защите прав потребителей</w:t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cs="Times New Roman"/>
          <w:b/>
          <w:b/>
          <w:color w:val="002060"/>
          <w:sz w:val="24"/>
          <w:szCs w:val="24"/>
        </w:rPr>
      </w:pPr>
      <w:r>
        <w:rPr>
          <w:rFonts w:cs="Times New Roman" w:ascii="Times New Roman" w:hAnsi="Times New Roman"/>
          <w:b/>
          <w:color w:val="002060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cs="Times New Roman"/>
          <w:b/>
          <w:b/>
          <w:color w:val="002060"/>
          <w:sz w:val="24"/>
          <w:szCs w:val="24"/>
        </w:rPr>
      </w:pPr>
      <w:r>
        <w:rPr>
          <w:rFonts w:cs="Times New Roman" w:ascii="Times New Roman" w:hAnsi="Times New Roman"/>
          <w:b/>
          <w:color w:val="002060"/>
          <w:sz w:val="24"/>
          <w:szCs w:val="24"/>
        </w:rPr>
        <w:t>Единый консультационный центр Роспотребнадзора –</w:t>
      </w:r>
    </w:p>
    <w:p>
      <w:pPr>
        <w:pStyle w:val="Normal"/>
        <w:spacing w:before="0" w:after="16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color w:val="FF0000"/>
          <w:sz w:val="24"/>
          <w:szCs w:val="24"/>
        </w:rPr>
        <w:t>8-800-555-49-43</w:t>
      </w:r>
    </w:p>
    <w:sectPr>
      <w:type w:val="nextPage"/>
      <w:pgSz w:orient="landscape" w:w="16838" w:h="11906"/>
      <w:pgMar w:left="567" w:right="678" w:header="0" w:top="284" w:footer="0" w:bottom="851" w:gutter="0"/>
      <w:pgNumType w:fmt="decimal"/>
      <w:cols w:num="3" w:equalWidth="false" w:sep="false">
        <w:col w:w="4958" w:space="478"/>
        <w:col w:w="4719" w:space="478"/>
        <w:col w:w="4959"/>
      </w:cols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386e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8f5bb1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8f5bb1"/>
    <w:rPr>
      <w:color w:val="0563C1" w:themeColor="hyperlink"/>
      <w:u w:val="single"/>
    </w:rPr>
  </w:style>
  <w:style w:type="character" w:styleId="Style16">
    <w:name w:val="Посещённая гиперссылка"/>
    <w:basedOn w:val="DefaultParagraphFont"/>
    <w:uiPriority w:val="99"/>
    <w:semiHidden/>
    <w:unhideWhenUsed/>
    <w:rsid w:val="000059b4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Sans" w:hAnsi="PT Sans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NormalWeb">
    <w:name w:val="Normal (Web)"/>
    <w:basedOn w:val="Normal"/>
    <w:uiPriority w:val="99"/>
    <w:unhideWhenUsed/>
    <w:qFormat/>
    <w:rsid w:val="0031386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8f5bb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5CF40CF4C53A593BDAEF8B30DA240FC40F1C33BD065D48E822D19BF4792722C4F861C4B3F2BD14FDB06EA" TargetMode="External"/><Relationship Id="rId3" Type="http://schemas.openxmlformats.org/officeDocument/2006/relationships/hyperlink" Target="https://wtrweb.worldtracer.aero/WTRInternet/wtwflowinternet.do?_flowExecutionKey=_c84E277EC-46B1-519D-4A00-8A5EA6FB49AD_kBFCF3405-3E09-4A95-4A6F-9B9EAEC4ADB0" TargetMode="External"/><Relationship Id="rId4" Type="http://schemas.openxmlformats.org/officeDocument/2006/relationships/hyperlink" Target="consultantplus://offline/ref=85D1190755E5949208D19ED15CE1BEFCCEC13E4630519612E7FFC8276098D76F66D382473A9E7BE74608E6B65494DE9235AC953CB459AFE8W56AG" TargetMode="External"/><Relationship Id="rId5" Type="http://schemas.openxmlformats.org/officeDocument/2006/relationships/hyperlink" Target="http://www.consultant.ru/document/cons_doc_LAW_13744/920ac1f820fc3b8c44a6ec0718792a3e94406ba6/" TargetMode="External"/><Relationship Id="rId6" Type="http://schemas.openxmlformats.org/officeDocument/2006/relationships/hyperlink" Target="http://www.consultant.ru/document/cons_doc_LAW_13744/46033a3cb4bbe3a1bc98b85e4785db63a598dfe7/" TargetMode="External"/><Relationship Id="rId7" Type="http://schemas.openxmlformats.org/officeDocument/2006/relationships/hyperlink" Target="mailto:saynsk@yandex.ru" TargetMode="Externa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C85BD-1EC9-4840-8E3A-6BC0CD10A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LibreOffice/6.4.7.2$Linux_X86_64 LibreOffice_project/72d9d5113b23a0ed474720f9d366fcde9a2744dd</Application>
  <Pages>2</Pages>
  <Words>828</Words>
  <Characters>5573</Characters>
  <CharactersWithSpaces>6473</CharactersWithSpaces>
  <Paragraphs>69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2023-07-19T08:30:00Z</dcterms:created>
  <dc:creator>user</dc:creator>
  <dc:description/>
  <dc:language>ru-RU</dc:language>
  <cp:lastModifiedBy/>
  <dcterms:modified xsi:type="dcterms:W3CDTF">2023-07-25T14:30:55Z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