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FE" w:rsidRDefault="00B709D5">
      <w:pPr>
        <w:tabs>
          <w:tab w:val="left" w:pos="5103"/>
        </w:tabs>
        <w:ind w:right="4393"/>
        <w:jc w:val="both"/>
        <w:rPr>
          <w:rFonts w:eastAsia="Calibri"/>
        </w:rPr>
      </w:pPr>
      <w:r>
        <w:rPr>
          <w:rFonts w:eastAsia="Calibri"/>
        </w:rPr>
        <w:t>УТВЕРЖДАЮ</w:t>
      </w:r>
    </w:p>
    <w:p w:rsidR="000671FE" w:rsidRDefault="00B709D5">
      <w:pPr>
        <w:tabs>
          <w:tab w:val="left" w:pos="-73"/>
          <w:tab w:val="left" w:pos="1130"/>
          <w:tab w:val="left" w:pos="5103"/>
          <w:tab w:val="left" w:pos="5954"/>
        </w:tabs>
        <w:ind w:right="4393"/>
      </w:pPr>
      <w:r>
        <w:t>Руководитель службы по охране и использованию объектов животного мира Иркутской области - главный государственный охотничий инспектор Иркутской области</w:t>
      </w:r>
      <w:r>
        <w:tab/>
      </w:r>
      <w:r>
        <w:tab/>
      </w:r>
    </w:p>
    <w:p w:rsidR="000671FE" w:rsidRDefault="00B709D5">
      <w:pPr>
        <w:tabs>
          <w:tab w:val="left" w:pos="-73"/>
          <w:tab w:val="left" w:pos="1130"/>
          <w:tab w:val="left" w:pos="5103"/>
          <w:tab w:val="left" w:pos="5954"/>
        </w:tabs>
        <w:spacing w:after="120"/>
        <w:ind w:right="4393"/>
      </w:pPr>
      <w:r>
        <w:t>_____________ В.П. Бороденко</w:t>
      </w:r>
    </w:p>
    <w:p w:rsidR="000671FE" w:rsidRDefault="00B709D5">
      <w:pPr>
        <w:tabs>
          <w:tab w:val="left" w:pos="5103"/>
        </w:tabs>
        <w:ind w:right="4393"/>
        <w:jc w:val="both"/>
      </w:pPr>
      <w:r>
        <w:rPr>
          <w:rFonts w:eastAsia="Calibri"/>
        </w:rPr>
        <w:t>«_____» апреля 2023 года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center"/>
        <w:rPr>
          <w:sz w:val="32"/>
          <w:szCs w:val="32"/>
        </w:rPr>
      </w:pPr>
    </w:p>
    <w:p w:rsidR="000671FE" w:rsidRDefault="00B709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Оценка воздействия на окружающую среду</w:t>
      </w:r>
    </w:p>
    <w:p w:rsidR="000671FE" w:rsidRDefault="00B709D5"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</w:rPr>
        <w:t xml:space="preserve">при </w:t>
      </w:r>
      <w:r>
        <w:rPr>
          <w:b/>
          <w:sz w:val="32"/>
          <w:highlight w:val="white"/>
        </w:rPr>
        <w:t xml:space="preserve">обосновании объемов (лимиты, квоты) изъятия </w:t>
      </w:r>
    </w:p>
    <w:p w:rsidR="000671FE" w:rsidRDefault="00B709D5"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highlight w:val="white"/>
        </w:rPr>
        <w:t xml:space="preserve">объектов животного мира на территории Иркутской области, предлагаемых к установлению службой по охране и использованию объектов животного мира Иркутской области </w:t>
      </w:r>
    </w:p>
    <w:p w:rsidR="000671FE" w:rsidRDefault="00B709D5"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highlight w:val="white"/>
        </w:rPr>
        <w:t>в пери</w:t>
      </w:r>
      <w:r>
        <w:rPr>
          <w:b/>
          <w:sz w:val="32"/>
          <w:highlight w:val="white"/>
        </w:rPr>
        <w:t>од охоты с 1 августа 2023 года по 1 августа 2024 года</w:t>
      </w:r>
    </w:p>
    <w:p w:rsidR="000671FE" w:rsidRDefault="000671FE">
      <w:pPr>
        <w:ind w:firstLine="900"/>
        <w:jc w:val="center"/>
        <w:rPr>
          <w:sz w:val="32"/>
          <w:szCs w:val="32"/>
        </w:rPr>
      </w:pPr>
    </w:p>
    <w:p w:rsidR="000671FE" w:rsidRDefault="000671FE">
      <w:pPr>
        <w:ind w:firstLine="900"/>
        <w:jc w:val="center"/>
        <w:rPr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4076"/>
      </w:tblGrid>
      <w:tr w:rsidR="000671FE" w:rsidTr="00B709D5">
        <w:tc>
          <w:tcPr>
            <w:tcW w:w="5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B709D5">
            <w:pPr>
              <w:rPr>
                <w:sz w:val="28"/>
              </w:rPr>
            </w:pPr>
            <w:r w:rsidRPr="00B709D5">
              <w:rPr>
                <w:sz w:val="28"/>
              </w:rPr>
              <w:t>ИСПОЛНИТЕЛЬ: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0671FE">
            <w:pPr>
              <w:rPr>
                <w:sz w:val="28"/>
              </w:rPr>
            </w:pPr>
          </w:p>
        </w:tc>
      </w:tr>
      <w:tr w:rsidR="000671FE" w:rsidTr="00B709D5">
        <w:tc>
          <w:tcPr>
            <w:tcW w:w="5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B709D5" w:rsidP="00B709D5">
            <w:pPr>
              <w:tabs>
                <w:tab w:val="left" w:pos="9355"/>
              </w:tabs>
              <w:ind w:right="141"/>
              <w:rPr>
                <w:sz w:val="28"/>
              </w:rPr>
            </w:pPr>
            <w:r w:rsidRPr="00B709D5">
              <w:rPr>
                <w:sz w:val="28"/>
              </w:rPr>
              <w:t xml:space="preserve">Начальник отдела </w:t>
            </w:r>
          </w:p>
          <w:p w:rsidR="000671FE" w:rsidRPr="00B709D5" w:rsidRDefault="00B709D5" w:rsidP="00B709D5">
            <w:pPr>
              <w:tabs>
                <w:tab w:val="left" w:pos="9355"/>
              </w:tabs>
              <w:ind w:right="141"/>
              <w:rPr>
                <w:sz w:val="28"/>
              </w:rPr>
            </w:pPr>
            <w:r w:rsidRPr="00B709D5">
              <w:rPr>
                <w:sz w:val="28"/>
              </w:rPr>
              <w:t xml:space="preserve">охоты и сохранения охотничьих ресурсов, охраны и регулирования использования объектов животного мира и среды </w:t>
            </w:r>
          </w:p>
          <w:p w:rsidR="000671FE" w:rsidRPr="00B709D5" w:rsidRDefault="00B709D5">
            <w:pPr>
              <w:rPr>
                <w:sz w:val="28"/>
              </w:rPr>
            </w:pPr>
            <w:r w:rsidRPr="00B709D5">
              <w:rPr>
                <w:sz w:val="28"/>
              </w:rPr>
              <w:t>их обитания службы по охране</w:t>
            </w:r>
          </w:p>
          <w:p w:rsidR="000671FE" w:rsidRPr="00B709D5" w:rsidRDefault="00B709D5">
            <w:pPr>
              <w:rPr>
                <w:sz w:val="28"/>
              </w:rPr>
            </w:pPr>
            <w:r w:rsidRPr="00B709D5">
              <w:rPr>
                <w:sz w:val="28"/>
              </w:rPr>
              <w:t>и использованию объектов животного мира Иркутской области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  <w:p w:rsidR="000671FE" w:rsidRPr="00B709D5" w:rsidRDefault="00B709D5" w:rsidP="00B709D5">
            <w:pPr>
              <w:jc w:val="right"/>
              <w:rPr>
                <w:sz w:val="28"/>
              </w:rPr>
            </w:pPr>
            <w:r w:rsidRPr="00B709D5">
              <w:rPr>
                <w:sz w:val="28"/>
              </w:rPr>
              <w:t>М.В. Черемных</w:t>
            </w:r>
          </w:p>
        </w:tc>
      </w:tr>
      <w:tr w:rsidR="000671FE" w:rsidTr="00B709D5">
        <w:tc>
          <w:tcPr>
            <w:tcW w:w="5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0671FE" w:rsidP="00B709D5">
            <w:pPr>
              <w:jc w:val="both"/>
              <w:rPr>
                <w:sz w:val="28"/>
              </w:rPr>
            </w:pP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</w:tc>
      </w:tr>
      <w:tr w:rsidR="000671FE" w:rsidTr="00B709D5">
        <w:tc>
          <w:tcPr>
            <w:tcW w:w="5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B709D5" w:rsidP="00B709D5">
            <w:pPr>
              <w:jc w:val="both"/>
              <w:rPr>
                <w:sz w:val="28"/>
              </w:rPr>
            </w:pPr>
            <w:r w:rsidRPr="00B709D5">
              <w:rPr>
                <w:sz w:val="28"/>
              </w:rPr>
              <w:t>СОГЛАСОВАНО: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</w:tc>
      </w:tr>
      <w:tr w:rsidR="000671FE" w:rsidTr="00B709D5">
        <w:tc>
          <w:tcPr>
            <w:tcW w:w="5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B709D5" w:rsidP="00B709D5">
            <w:pPr>
              <w:ind w:right="-1"/>
              <w:jc w:val="both"/>
              <w:rPr>
                <w:sz w:val="28"/>
              </w:rPr>
            </w:pPr>
            <w:r w:rsidRPr="00B709D5">
              <w:rPr>
                <w:sz w:val="28"/>
              </w:rPr>
              <w:t>Руководитель службы ветеринарии</w:t>
            </w:r>
          </w:p>
          <w:p w:rsidR="000671FE" w:rsidRPr="00B709D5" w:rsidRDefault="00B709D5" w:rsidP="00B709D5">
            <w:pPr>
              <w:jc w:val="both"/>
              <w:rPr>
                <w:sz w:val="28"/>
              </w:rPr>
            </w:pPr>
            <w:r w:rsidRPr="00B709D5">
              <w:rPr>
                <w:sz w:val="28"/>
              </w:rPr>
              <w:t>Иркутской области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71FE" w:rsidRPr="00B709D5" w:rsidRDefault="000671FE" w:rsidP="00B709D5">
            <w:pPr>
              <w:jc w:val="right"/>
              <w:rPr>
                <w:sz w:val="28"/>
              </w:rPr>
            </w:pPr>
          </w:p>
          <w:p w:rsidR="000671FE" w:rsidRPr="00B709D5" w:rsidRDefault="00B709D5" w:rsidP="00B709D5">
            <w:pPr>
              <w:jc w:val="right"/>
              <w:rPr>
                <w:sz w:val="28"/>
              </w:rPr>
            </w:pPr>
            <w:r w:rsidRPr="00B709D5">
              <w:rPr>
                <w:sz w:val="28"/>
              </w:rPr>
              <w:t>С.С. Шевченко</w:t>
            </w:r>
          </w:p>
        </w:tc>
      </w:tr>
    </w:tbl>
    <w:p w:rsidR="000671FE" w:rsidRDefault="000671FE">
      <w:pPr>
        <w:jc w:val="both"/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B709D5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Иркутск, 2023 год</w:t>
      </w:r>
    </w:p>
    <w:p w:rsidR="000671FE" w:rsidRDefault="000671FE">
      <w:pPr>
        <w:jc w:val="center"/>
        <w:rPr>
          <w:sz w:val="28"/>
          <w:szCs w:val="28"/>
        </w:rPr>
      </w:pPr>
    </w:p>
    <w:p w:rsidR="000671FE" w:rsidRDefault="000671FE">
      <w:pPr>
        <w:jc w:val="center"/>
        <w:rPr>
          <w:sz w:val="28"/>
          <w:szCs w:val="28"/>
        </w:rPr>
      </w:pPr>
    </w:p>
    <w:p w:rsidR="000671FE" w:rsidRDefault="000671FE">
      <w:pPr>
        <w:jc w:val="center"/>
        <w:rPr>
          <w:sz w:val="28"/>
          <w:szCs w:val="28"/>
        </w:rPr>
      </w:pPr>
    </w:p>
    <w:p w:rsidR="000671FE" w:rsidRDefault="000671FE">
      <w:pPr>
        <w:jc w:val="center"/>
        <w:rPr>
          <w:sz w:val="28"/>
          <w:szCs w:val="28"/>
        </w:rPr>
      </w:pPr>
    </w:p>
    <w:p w:rsidR="000671FE" w:rsidRDefault="00B70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Оценка условий обитания диких копытных, медведя и пушных зверей в 2022-2023 годы на территории Иркутской области.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Состояние численности охотничьих зверей в послепромысловый период 2023 года на территории Иркутской области.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Оценка воздействия на окружающую среду при освоении объемов (квот, лимитов) изъятия охотничьих ресурсов, предлагаемых к установлению на территории Иркутской области в сезон охоты 2023-2024 годы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Оценка воздействия на окружающую среду в случае разруше</w:t>
      </w:r>
      <w:r>
        <w:rPr>
          <w:sz w:val="28"/>
          <w:szCs w:val="28"/>
        </w:rPr>
        <w:t>ния или ухудшения среды обитания объектов животного мира (пожары, рубка лесных насаждений) на территории Иркутской области в 2022 году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Осуществление федерального государственного надзора в области охраны, воспроизводства и использования объектов животн</w:t>
      </w:r>
      <w:r>
        <w:rPr>
          <w:sz w:val="28"/>
          <w:szCs w:val="28"/>
        </w:rPr>
        <w:t>ого мира и среды их обитания и осуществление федерального государственного охотничьего надзора на территории Иркутской области в 2022 году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jc w:val="center"/>
        <w:rPr>
          <w:b/>
          <w:sz w:val="32"/>
          <w:szCs w:val="32"/>
        </w:rPr>
      </w:pPr>
    </w:p>
    <w:p w:rsidR="000671FE" w:rsidRDefault="00B709D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Введение</w:t>
      </w:r>
    </w:p>
    <w:p w:rsidR="000671FE" w:rsidRDefault="000671FE">
      <w:pPr>
        <w:ind w:firstLine="900"/>
        <w:jc w:val="center"/>
        <w:rPr>
          <w:b/>
          <w:sz w:val="32"/>
          <w:szCs w:val="32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Федеральным законам от 24 июля 2009 года </w:t>
      </w:r>
      <w:r>
        <w:rPr>
          <w:sz w:val="28"/>
          <w:szCs w:val="28"/>
        </w:rPr>
        <w:t xml:space="preserve">             № 209–ФЗ «Об охоте и сохранении охотничьих ресурсов и внесения изменений в отдельные законодательные акты РФ» (далее - ФЗ от 24.07.2009 № 209-ФЗ), от 24 апреля 1995 года № 52-ФЗ «О животном мире», иными законодательными и нормативными правовым</w:t>
      </w:r>
      <w:r>
        <w:rPr>
          <w:sz w:val="28"/>
          <w:szCs w:val="28"/>
        </w:rPr>
        <w:t>и актами Российской Федерации и Иркутской области, на территории Иркутской области к особо ценным объектам животного мира, отнесенным к объектам охоты, изъятие которых из среды обитания (добыча) подлежит лимитированию, относятся: дикие копытные звери (лось</w:t>
      </w:r>
      <w:r>
        <w:rPr>
          <w:sz w:val="28"/>
          <w:szCs w:val="28"/>
        </w:rPr>
        <w:t xml:space="preserve">, благородный олень, косуля сибирская, кабарга, дикий северный олень), бурый медведь и пушные дикие звери (соболь, рысь, барсук). 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Перечисленные виды животных являются наиболее ценными и востребованными объектами охоты на территории Иркутской области. Опре</w:t>
      </w:r>
      <w:r>
        <w:rPr>
          <w:sz w:val="28"/>
          <w:szCs w:val="28"/>
        </w:rPr>
        <w:t xml:space="preserve">деление оптимального объема (квот, лимитов) изъятия данных охотничьих ресурсов, а также проведение оценки воздействия на окружающую среду при освоении объемов их изъятия, является важной природоохранной и народно-хозяйственной задачей. 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д</w:t>
      </w:r>
      <w:r>
        <w:rPr>
          <w:sz w:val="28"/>
          <w:szCs w:val="28"/>
        </w:rPr>
        <w:t>анных мероприятий главной мерой сохранения охотничьих ресурсов (диких копытных животных, бурого медведя, пушных диких зверей) является их не истощительное и долговременное использование. В целях выполнения этой задачи применялись нормативы изъятия, по всем</w:t>
      </w:r>
      <w:r>
        <w:rPr>
          <w:sz w:val="28"/>
          <w:szCs w:val="28"/>
        </w:rPr>
        <w:t xml:space="preserve"> лимитируемым видам охотничьих ресурсов, значительно ниже предельно допустимых. При этом учитывались следующие показатели: доля нелегальной добычи, общий уровень ведения охотничьего хозяйства юридическими лицами и индивидуальными предпринимателями (охотпол</w:t>
      </w:r>
      <w:r>
        <w:rPr>
          <w:sz w:val="28"/>
          <w:szCs w:val="28"/>
        </w:rPr>
        <w:t>ьзователями) Иркутской области, а также состояние численности и плотности населения (численность вида на единицу площади охотничьих угодий).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предлагаемого проекта объемов (квот) добычи охотничьих ресурсов каких-либо негативных последствий (с</w:t>
      </w:r>
      <w:r>
        <w:rPr>
          <w:sz w:val="28"/>
          <w:szCs w:val="28"/>
        </w:rPr>
        <w:t>нижение численности) для популяций данных видов охотничьих ресурсов                                не ожидается.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Ведение охотничьего хозяйства в Иркутской области имеет сезонный характер, его специфика – использование годового прироста охотничьих животных.</w:t>
      </w:r>
      <w:r>
        <w:rPr>
          <w:sz w:val="28"/>
          <w:szCs w:val="28"/>
        </w:rPr>
        <w:t xml:space="preserve"> Наиболее длительным сезоном охоты является осенне-зимний, поэтому основные объемы использования годового прироста охотничьих ресурсов приходятся на этот период. Весенний сезон охоты ограничен продолжительностью и количеством видов охотничьих ресурсов, на </w:t>
      </w:r>
      <w:r>
        <w:rPr>
          <w:sz w:val="28"/>
          <w:szCs w:val="28"/>
        </w:rPr>
        <w:t>которые разрешена охота (пернатая дичь, бурый медведь, самцы благородного оленя с неокостеневшими рогами («пантами»).</w:t>
      </w:r>
    </w:p>
    <w:p w:rsidR="000671FE" w:rsidRDefault="00B709D5">
      <w:pPr>
        <w:ind w:firstLine="709"/>
        <w:contextualSpacing/>
        <w:jc w:val="both"/>
        <w:rPr>
          <w:sz w:val="28"/>
        </w:rPr>
      </w:pPr>
      <w:r>
        <w:rPr>
          <w:sz w:val="28"/>
          <w:szCs w:val="24"/>
          <w:lang w:eastAsia="ru-RU"/>
        </w:rPr>
        <w:t>На территории Иркутской области в 2022 году осуществляют пользование объектами животного мира 116 юридических лиц и индивидуальных предпри</w:t>
      </w:r>
      <w:r>
        <w:rPr>
          <w:sz w:val="28"/>
          <w:szCs w:val="24"/>
          <w:lang w:eastAsia="ru-RU"/>
        </w:rPr>
        <w:t>нимателей (охотпользователей).</w:t>
      </w:r>
    </w:p>
    <w:p w:rsidR="000671FE" w:rsidRDefault="00B709D5">
      <w:pPr>
        <w:ind w:firstLine="709"/>
        <w:contextualSpacing/>
        <w:jc w:val="both"/>
        <w:rPr>
          <w:sz w:val="28"/>
        </w:rPr>
      </w:pPr>
      <w:r>
        <w:rPr>
          <w:sz w:val="28"/>
          <w:szCs w:val="24"/>
          <w:lang w:eastAsia="ru-RU"/>
        </w:rPr>
        <w:lastRenderedPageBreak/>
        <w:t xml:space="preserve">Общая площадь охотничьих угодий в Иркутской области составляет       71 256,31 тыс. га, из которых площадь закреплённых охотничьих угодий составляет 43 764,54 тыс. га, площадь общедоступных охотничьих угодий - 27 491,77 тыс. </w:t>
      </w:r>
      <w:r>
        <w:rPr>
          <w:sz w:val="28"/>
          <w:szCs w:val="24"/>
          <w:lang w:eastAsia="ru-RU"/>
        </w:rPr>
        <w:t>га.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связи с сезонной спецификой ведения охотничьего хозяйства общий объем (квоты, лимиты) изъятия охотничьих ресурсов, устанавливается на период с 1 августа 2023 года по 1 августа 2024 года.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воздействия на окружающую среду при освоении объемов</w:t>
      </w:r>
      <w:r>
        <w:rPr>
          <w:sz w:val="28"/>
          <w:szCs w:val="28"/>
        </w:rPr>
        <w:t xml:space="preserve"> (квот, лимитов) изъятия охотничьих ресурсов, использованы следующие материалы: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отчет по проведению зимнего маршрутного учета численности охотничьих животных в Иркутской области в 2021 году, подготовленный министерством лесного комплекса Иркутской област</w:t>
      </w:r>
      <w:r>
        <w:rPr>
          <w:sz w:val="28"/>
          <w:szCs w:val="28"/>
        </w:rPr>
        <w:t>и;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отчет по проведению зимнего маршрутного учета численности охотничьих животных в Иркутской области в 2022 году, подготовленный службой по охране и использованию объектов животного мира Иркутской области;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отчет по проведению зимнего маршрутного учета численности охотничьих животных в Иркутской области в 2023 году, подготовленный службой по охране и использованию объектов животного мира Иркутской области.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прироста популяций и лимита изъятия дик</w:t>
      </w:r>
      <w:r>
        <w:rPr>
          <w:sz w:val="28"/>
          <w:szCs w:val="28"/>
        </w:rPr>
        <w:t>их копытных животных и пушных диких зверей использованы материалы следующих справочников: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Карелов А.М. и др. «Учебная книга промыслового охотника», кн. 2 –М, 1990.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Дежкин В.В. «Управление популяциями диких копытных» - М., 1985, Данилкин А.А. Оленьи (Ce</w:t>
      </w:r>
      <w:r>
        <w:rPr>
          <w:sz w:val="28"/>
          <w:szCs w:val="28"/>
        </w:rPr>
        <w:t>rbidae) М., Геос, 1999 г..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диким копытным животным (лось, благородный олень, косуля сибирская, кабарга, дикий северный олень) использованы средние многолетние данные прироста популяций, установленные для Иркутской области на основании исследований ФГБНУ</w:t>
      </w:r>
      <w:r>
        <w:rPr>
          <w:sz w:val="28"/>
          <w:szCs w:val="28"/>
          <w:highlight w:val="white"/>
        </w:rPr>
        <w:t xml:space="preserve"> «Всероссийский научно-исследовательский институт охотничьего хозяйства и звероводства имени профессора Б.М. Житкова».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Предельные нормы добычи по соболю, бурому медведю, диким копытным животным взяты из соответствующих инструкций по добыче данных видов жив</w:t>
      </w:r>
      <w:r>
        <w:rPr>
          <w:sz w:val="28"/>
          <w:szCs w:val="28"/>
        </w:rPr>
        <w:t>отных: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 о порядке добычи, сдачи и закупок шкурок лицензионных видов, пушных зверей на территории РСФСР (утверждена приказом Главохоты РСФСР от 15 февраля 1979 года №75);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Инструкция о порядке добычи диких копытных животных, по разрешениям (лиц</w:t>
      </w:r>
      <w:r>
        <w:rPr>
          <w:sz w:val="28"/>
          <w:szCs w:val="28"/>
        </w:rPr>
        <w:t>ензиям) на территории РСФСР (утверждена приказом Главо</w:t>
      </w:r>
      <w:r>
        <w:rPr>
          <w:sz w:val="28"/>
          <w:szCs w:val="28"/>
          <w:highlight w:val="white"/>
        </w:rPr>
        <w:t>хоты РСФСР от 22 августа 1984 года № 316);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Инструкция о порядке добычи бурых медведей, по разрешениям (лицензиям) на территории РСФСР (утверждена приказом Главохоты РСФСР от 23 февраля 1981 года)</w:t>
      </w:r>
    </w:p>
    <w:p w:rsidR="000671FE" w:rsidRDefault="00B709D5">
      <w:pPr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прик</w:t>
      </w:r>
      <w:r>
        <w:rPr>
          <w:sz w:val="28"/>
          <w:szCs w:val="28"/>
          <w:highlight w:val="white"/>
        </w:rPr>
        <w:t>аз Министерства природных ресурсов и экологии РФ                            от 27 января 2022 года № 49 «Об утверждении нормативов допустимого изъятия охотничьих ресурсов, нормативов биотехнических мероприятий и о признании утратившими силу приказа Министе</w:t>
      </w:r>
      <w:r>
        <w:rPr>
          <w:sz w:val="28"/>
          <w:szCs w:val="28"/>
          <w:highlight w:val="white"/>
        </w:rPr>
        <w:t>рства природных ресурсов и экологии Российской Федерации от 25 ноября 2020 г. № 965».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Добыча охотничьих ресурсов определена четко регламентированными сроками охоты, которые не превышают предельных сроков, установленных Правилами охоты, утвержденными приказ</w:t>
      </w:r>
      <w:r>
        <w:rPr>
          <w:sz w:val="28"/>
          <w:szCs w:val="28"/>
        </w:rPr>
        <w:t xml:space="preserve">ом Министерства природных ресурсов и экологии РФ от 24 июля 2020 года </w:t>
      </w:r>
      <w:r>
        <w:rPr>
          <w:sz w:val="28"/>
          <w:szCs w:val="28"/>
        </w:rPr>
        <w:br/>
        <w:t>№ 477, и указом Губернатора Иркутской области от 21 марта 2013 года                   № 63-уг «О видах разрешенной охоты и параметрах осуществления охоты                  в охотничьих у</w:t>
      </w:r>
      <w:r>
        <w:rPr>
          <w:sz w:val="28"/>
          <w:szCs w:val="28"/>
        </w:rPr>
        <w:t>годьях Иркутской области».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для оценки воздействия на окружающую среду при освоении объемов (квот, лимитов) изъятия охотничьих ресурсов анализировались ведомственные материалы по результатам фактического использования охотпользователями области </w:t>
      </w:r>
      <w:r>
        <w:rPr>
          <w:sz w:val="28"/>
          <w:szCs w:val="28"/>
        </w:rPr>
        <w:t>квот в прошлые охотничьи сезоны, по данным использованных разрешений на добычу охотничьих ресурсов (диких копытных животных, бурого медведя и пушных диких зверей).</w:t>
      </w:r>
    </w:p>
    <w:p w:rsidR="000671FE" w:rsidRDefault="00B709D5">
      <w:pPr>
        <w:ind w:firstLine="90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При определении объемов (квот, лимитов) изъятия указанных видов охотничьих животных основным</w:t>
      </w:r>
      <w:r>
        <w:rPr>
          <w:color w:val="000000"/>
          <w:sz w:val="28"/>
          <w:szCs w:val="28"/>
        </w:rPr>
        <w:t xml:space="preserve">и материалами являются результаты послепромыслового учета численности диких копытных и пушных диких зверей, согласно требованиям приказа ФГБУ «Федеральный научно-исследовательский центр развития охотничьего хозяйства» от 14.11.2022                         </w:t>
      </w:r>
      <w:r>
        <w:rPr>
          <w:color w:val="000000"/>
          <w:sz w:val="28"/>
          <w:szCs w:val="28"/>
        </w:rPr>
        <w:t xml:space="preserve">    № 74.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учету численности и распространения объектов животного мира проводятся в соответствии с принятыми методиками, а при их отсутствии - по имеющимся научным подходам учета для видов или групп видов объектов животного мира. </w:t>
      </w:r>
      <w:r>
        <w:rPr>
          <w:sz w:val="28"/>
          <w:szCs w:val="28"/>
        </w:rPr>
        <w:t>Для определения объемов (квот, лимитов) изъятия охотничьих ресурсов, таких зверей как бурый медведь и барсук, численность которых невозможно определить методом ЗМУ в январе - феврале, применялись иные способы учета численности, в периоды активной жизнедеят</w:t>
      </w:r>
      <w:r>
        <w:rPr>
          <w:sz w:val="28"/>
          <w:szCs w:val="28"/>
        </w:rPr>
        <w:t>ельности этих животных,</w:t>
      </w:r>
      <w:r>
        <w:t xml:space="preserve"> </w:t>
      </w:r>
      <w:r>
        <w:rPr>
          <w:sz w:val="28"/>
          <w:szCs w:val="28"/>
        </w:rPr>
        <w:t xml:space="preserve">методом опроса охотников, а также другими методами учета, не относящимися к ЗМУ. При этом использовались учетные материалы юридических лиц и индивидуальных предпринимателей (охотпользователей) Иркутской области за 2021, 2022 и 2023 </w:t>
      </w:r>
      <w:r>
        <w:rPr>
          <w:sz w:val="28"/>
          <w:szCs w:val="28"/>
        </w:rPr>
        <w:t>годы.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Охота на особо охраняемых природных территориях регионального значения (государственных природных заказников регионального значения, памятниках природы регионального значения) не осуществляется, показатели численности охотничьих ресурсов на данных те</w:t>
      </w:r>
      <w:r>
        <w:rPr>
          <w:sz w:val="28"/>
          <w:szCs w:val="28"/>
        </w:rPr>
        <w:t>рриториях при определении квот добычи охотничьих ресурсов не учитываются.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Показатели численности охотничьих ресурсов на территории государственных природных заказников регионального значения значительно ниже, чем на территориях закрепленных охотничьих угод</w:t>
      </w:r>
      <w:r>
        <w:rPr>
          <w:sz w:val="28"/>
          <w:szCs w:val="28"/>
        </w:rPr>
        <w:t>ий.</w:t>
      </w:r>
    </w:p>
    <w:p w:rsidR="000671FE" w:rsidRDefault="000671FE">
      <w:pPr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1. Оценка условий обитания диких копытных животных и пушных диких зверей в период 2022-2023 годов на территории Иркутской области</w:t>
      </w:r>
    </w:p>
    <w:p w:rsidR="000671FE" w:rsidRDefault="000671FE">
      <w:pPr>
        <w:ind w:firstLine="900"/>
        <w:jc w:val="both"/>
        <w:rPr>
          <w:b/>
          <w:sz w:val="28"/>
          <w:szCs w:val="32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Иркутская область расположена в Центральной части Восточной Сибири. Территория условно подразделяется на 3 группы районо</w:t>
      </w:r>
      <w:r>
        <w:rPr>
          <w:sz w:val="28"/>
          <w:szCs w:val="28"/>
        </w:rPr>
        <w:t>в: Северная; Ленно-Ангарская; Саяно-Прибайкальская. Эти группы районов отличаются значительным разнообразием природных условий, которые существенным образом оказывают влияние на обитание диких копытных, пушных зверей и других животных.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Оценка условий обита</w:t>
      </w:r>
      <w:r>
        <w:rPr>
          <w:sz w:val="28"/>
          <w:szCs w:val="28"/>
        </w:rPr>
        <w:t>ния для лося, благородного оленя, косули сибирской, дикого северного оленя, кабарги, соболя, бурого медведя, рыси и барсука в 2022-2023 годах является важным этапом для подготовки обоснования объемов (квот, лимитов) изъятия охотничьих животных.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Обзор клима</w:t>
      </w:r>
      <w:r>
        <w:rPr>
          <w:sz w:val="28"/>
          <w:szCs w:val="24"/>
          <w:lang w:eastAsia="ru-RU"/>
        </w:rPr>
        <w:t xml:space="preserve">тических условий Иркутской области в 2022 году подготовлен на основании информации, подготовленной ФГБУ «Иркутское управление по гидрометеорологии и мониторингу окружающей среды» и размещенной на официальном сайте </w:t>
      </w:r>
      <w:r>
        <w:rPr>
          <w:sz w:val="28"/>
          <w:szCs w:val="24"/>
          <w:lang w:val="en-US" w:eastAsia="ru-RU"/>
        </w:rPr>
        <w:t>https</w:t>
      </w:r>
      <w:r>
        <w:rPr>
          <w:sz w:val="28"/>
          <w:szCs w:val="24"/>
          <w:lang w:eastAsia="ru-RU"/>
        </w:rPr>
        <w:t>://</w:t>
      </w:r>
      <w:r>
        <w:rPr>
          <w:sz w:val="28"/>
          <w:szCs w:val="24"/>
          <w:lang w:val="en-US" w:eastAsia="ru-RU"/>
        </w:rPr>
        <w:t>www</w:t>
      </w:r>
      <w:r>
        <w:rPr>
          <w:sz w:val="28"/>
          <w:szCs w:val="24"/>
          <w:lang w:eastAsia="ru-RU"/>
        </w:rPr>
        <w:t>.</w:t>
      </w:r>
      <w:r>
        <w:rPr>
          <w:sz w:val="28"/>
          <w:szCs w:val="24"/>
          <w:lang w:val="en-US" w:eastAsia="ru-RU"/>
        </w:rPr>
        <w:t>irmeteo</w:t>
      </w:r>
      <w:r>
        <w:rPr>
          <w:sz w:val="28"/>
          <w:szCs w:val="24"/>
          <w:lang w:eastAsia="ru-RU"/>
        </w:rPr>
        <w:t>.</w:t>
      </w:r>
      <w:r>
        <w:rPr>
          <w:sz w:val="28"/>
          <w:szCs w:val="24"/>
          <w:lang w:val="en-US" w:eastAsia="ru-RU"/>
        </w:rPr>
        <w:t>ru</w:t>
      </w:r>
      <w:r>
        <w:rPr>
          <w:sz w:val="28"/>
          <w:szCs w:val="24"/>
          <w:lang w:eastAsia="ru-RU"/>
        </w:rPr>
        <w:t>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color w:val="000000"/>
          <w:sz w:val="28"/>
          <w:szCs w:val="24"/>
          <w:shd w:val="clear" w:color="auto" w:fill="FFFFFF"/>
        </w:rPr>
        <w:t>Зима 2021-2022 год</w:t>
      </w:r>
      <w:r>
        <w:rPr>
          <w:color w:val="000000"/>
          <w:sz w:val="28"/>
          <w:szCs w:val="24"/>
          <w:shd w:val="clear" w:color="auto" w:fill="FFFFFF"/>
        </w:rPr>
        <w:t xml:space="preserve">ов </w:t>
      </w:r>
      <w:r>
        <w:rPr>
          <w:sz w:val="28"/>
          <w:szCs w:val="24"/>
          <w:lang w:eastAsia="ru-RU"/>
        </w:rPr>
        <w:t xml:space="preserve">в Иркутской области </w:t>
      </w:r>
      <w:r>
        <w:rPr>
          <w:color w:val="000000"/>
          <w:sz w:val="28"/>
          <w:szCs w:val="24"/>
          <w:shd w:val="clear" w:color="auto" w:fill="FFFFFF"/>
        </w:rPr>
        <w:t xml:space="preserve">отличалась низкими показателями суровости. </w:t>
      </w:r>
      <w:r>
        <w:rPr>
          <w:sz w:val="28"/>
          <w:szCs w:val="24"/>
          <w:lang w:eastAsia="ru-RU"/>
        </w:rPr>
        <w:t>Снежный период оказался теплее средних значений. Южные и западные районы погрузились в зиму на 1,5-2 недели позже обычного: в конце октября - начале ноября. Несмотря на то, что наблюдалось ч</w:t>
      </w:r>
      <w:r>
        <w:rPr>
          <w:sz w:val="28"/>
          <w:szCs w:val="24"/>
          <w:lang w:eastAsia="ru-RU"/>
        </w:rPr>
        <w:t>ередование, то слишком холодного периода, то слишком тёплого, большую часть сезона наблюдались положительные аномалии температур воздуха. В итоге средний зимний температурный фон сезона оказался на 1-3 градуса выше климатической нормы. В январе выпало в дв</w:t>
      </w:r>
      <w:r>
        <w:rPr>
          <w:sz w:val="28"/>
          <w:szCs w:val="24"/>
          <w:lang w:eastAsia="ru-RU"/>
        </w:rPr>
        <w:t>а раза больше снега, чем положено. Погода удерживалась теплее обычного, средняя за месяц температура воздуха превысила климатическую норму на 3-5 градусов. Подобное наблюдалось в 2020, 2019, 2015, 2014 годах.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Закончилась зима тоже раньше, по оценкам на 8-1</w:t>
      </w:r>
      <w:r>
        <w:rPr>
          <w:sz w:val="28"/>
          <w:szCs w:val="24"/>
          <w:lang w:eastAsia="ru-RU"/>
        </w:rPr>
        <w:t>2 дней. Так, длительность зимнего периода составила 150-180 дней, что на 10-25 дней меньше обычного.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А вот весна была контрастной. Потепление связано с поступлением теплого воздуха из Северного Казахстана, который на 5−9 градусов теплее обычного. В южных и</w:t>
      </w:r>
      <w:r>
        <w:rPr>
          <w:sz w:val="28"/>
          <w:szCs w:val="24"/>
          <w:lang w:eastAsia="ru-RU"/>
        </w:rPr>
        <w:t xml:space="preserve"> центральных районах области дневные температуры воздуха приблизились к абсолютным максимумам первой декады апреля — от +15 до +21 градуса. Такие же высокие температуры за последние 60 лет метеорологических наблюдений были отмечены в 2020, 2014 и 2009 года</w:t>
      </w:r>
      <w:r>
        <w:rPr>
          <w:sz w:val="28"/>
          <w:szCs w:val="24"/>
          <w:lang w:eastAsia="ru-RU"/>
        </w:rPr>
        <w:t xml:space="preserve">х. В первых числах апреля в регионе прошли снегопады. Суточный максимум осадков в северных и южных районах достигал 5−10 миллиметров, что составляет одну-две декадные нормы осадков. Сменилось это всё холодом и </w:t>
      </w:r>
      <w:r>
        <w:rPr>
          <w:sz w:val="28"/>
          <w:szCs w:val="24"/>
          <w:lang w:eastAsia="ru-RU"/>
        </w:rPr>
        <w:lastRenderedPageBreak/>
        <w:t>ветром. В мае практически ежедневно скорость в</w:t>
      </w:r>
      <w:r>
        <w:rPr>
          <w:sz w:val="28"/>
          <w:szCs w:val="24"/>
          <w:lang w:eastAsia="ru-RU"/>
        </w:rPr>
        <w:t>етра превышала 10 метров в секунду, в отдельные дни ветровой режим усиливался до 15-25. Всё это привело к пожароопасной обстановке. В мае она усилилась, так как месяц, наоборот, выдался жарким. С середины мая и до конца месяца область разогревалась до +29,</w:t>
      </w:r>
      <w:r>
        <w:rPr>
          <w:sz w:val="28"/>
          <w:szCs w:val="24"/>
          <w:lang w:eastAsia="ru-RU"/>
        </w:rPr>
        <w:t xml:space="preserve"> +32 градусов, средняя за май температура воздуха превысила норму на 3-5 градусов. Режим осадков также способствовал осложнению пожароопасной обстановки. Их постепенный недобор начался с середины апреля и к концу мая жёстко усилился. Отсутствие значимых ос</w:t>
      </w:r>
      <w:r>
        <w:rPr>
          <w:sz w:val="28"/>
          <w:szCs w:val="24"/>
          <w:lang w:eastAsia="ru-RU"/>
        </w:rPr>
        <w:t>адков и преобладание повышенного температурного фона привели к развитию на территории области атмосферной засухи, которая по своим параметрам достигла критериев опасного природного явления.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Урожайность вересковых (черники, голубики и брусники), а также рябины в центральных и южных районах области оценивалась «средней», в северных районах – «низкая».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Урожай семян кедра и кедрового стланика в Восточном Саяне и в центральных районах области оцен</w:t>
      </w:r>
      <w:r>
        <w:rPr>
          <w:sz w:val="28"/>
          <w:szCs w:val="24"/>
          <w:lang w:eastAsia="ru-RU"/>
        </w:rPr>
        <w:t xml:space="preserve">ивался от «среднего» до «выше среднего». Обилие семян других хвойных пород по районам оценивалось от «среднего» </w:t>
      </w:r>
      <w:r>
        <w:rPr>
          <w:sz w:val="28"/>
          <w:szCs w:val="24"/>
          <w:lang w:eastAsia="ru-RU"/>
        </w:rPr>
        <w:br/>
        <w:t>до «удовлетворительного» показателя. Весенний пролет большинства видов водоплавающей дичи был дружным, прошел в достаточно короткие сроки, во в</w:t>
      </w:r>
      <w:r>
        <w:rPr>
          <w:sz w:val="28"/>
          <w:szCs w:val="24"/>
          <w:lang w:eastAsia="ru-RU"/>
        </w:rPr>
        <w:t>торой половине апреля и первой половине мая.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Лето началось на две недели раньше обычного. С начала сезона (13−14 мая) преобладающий антициклональный тип погоды создавал на 100% летнюю погоду, было жарко и сухо. Такие процессы удерживались в основном до кон</w:t>
      </w:r>
      <w:r>
        <w:rPr>
          <w:sz w:val="28"/>
          <w:szCs w:val="24"/>
          <w:lang w:eastAsia="ru-RU"/>
        </w:rPr>
        <w:t>ца июня. В первой декаде месяца были небольшие периоды похолоданий, наблюдалась неустойчивая погода с частыми грозовыми осадками. В целом в мае и июне количество жарких дней превысило средние многолетние данные: на 7−13 дней — с температурой воздуха 25 гра</w:t>
      </w:r>
      <w:r>
        <w:rPr>
          <w:sz w:val="28"/>
          <w:szCs w:val="24"/>
          <w:lang w:eastAsia="ru-RU"/>
        </w:rPr>
        <w:t>дусов и выше, на 3−4 дня — с температурой воздуха 30 градусов и выше.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Кормообеспеченность большинства видов диких копытных животных и зайцев (беляк, русак) в бесснежный период была высокой. Это обеспечивалось значительными запасами веточных (осина, береза,</w:t>
      </w:r>
      <w:r>
        <w:rPr>
          <w:sz w:val="28"/>
          <w:szCs w:val="24"/>
          <w:lang w:eastAsia="ru-RU"/>
        </w:rPr>
        <w:t xml:space="preserve"> ива) и травянистых кормов (злаки, бобовые), сосредоточенных на обширных площадях зарастающих гарей и вырубок.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Ситуация резко изменилась в июле: регион стал центром притяжения циклонов, из-за которых было много осадков, а воздух не прогревался до привычной</w:t>
      </w:r>
      <w:r>
        <w:rPr>
          <w:sz w:val="28"/>
          <w:szCs w:val="24"/>
          <w:lang w:eastAsia="ru-RU"/>
        </w:rPr>
        <w:t xml:space="preserve"> температуры (на 1–2 градуса ниже нормы).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В августе тепло в Приангарье так и не пришло из-за аномальной жары в европейской части России. С середины месяца всё больше ощущалось холодное влияние Арктики: облачная, дождливая погода и невысокие температуры воз</w:t>
      </w:r>
      <w:r>
        <w:rPr>
          <w:sz w:val="28"/>
          <w:szCs w:val="24"/>
          <w:lang w:eastAsia="ru-RU"/>
        </w:rPr>
        <w:t>духа (отрицательные аномалии среднесуточной температуры воздуха составляли 3−5 градусов). Также холодно в августе было 10 лет назад — в 2012 году. Ранние заморозки, начавшиеся в отдельных районах уже с середины месяца, к его окончанию достигли массовых мас</w:t>
      </w:r>
      <w:r>
        <w:rPr>
          <w:sz w:val="28"/>
          <w:szCs w:val="24"/>
          <w:lang w:eastAsia="ru-RU"/>
        </w:rPr>
        <w:t>штабов. Урожайность пластинчатых и трубчатых грибов была достаточно высокая.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lastRenderedPageBreak/>
        <w:t>Осень оказалась влажной. Дождь со снегом шли практически ежедневно во второй половине сентября. Из-за этого снежный покров установился на 10-13 дней раньше обычного. Правда, октяб</w:t>
      </w:r>
      <w:r>
        <w:rPr>
          <w:sz w:val="28"/>
          <w:szCs w:val="24"/>
          <w:lang w:eastAsia="ru-RU"/>
        </w:rPr>
        <w:t>рь принёс тепло, которое вернуло тёплую осень. В результате осень закончилась на 1-2 недели позже обычного.</w:t>
      </w:r>
    </w:p>
    <w:p w:rsidR="000671FE" w:rsidRDefault="00B709D5">
      <w:pPr>
        <w:ind w:firstLine="709"/>
        <w:jc w:val="both"/>
        <w:rPr>
          <w:sz w:val="28"/>
        </w:rPr>
      </w:pPr>
      <w:r>
        <w:rPr>
          <w:sz w:val="28"/>
          <w:szCs w:val="24"/>
          <w:lang w:eastAsia="ru-RU"/>
        </w:rPr>
        <w:t>Что касается начала зимы, то этот период тоже отличился контрастами. Сначала было слишком тепло, затем чрезвычайно холодно. В конце ноября всё карди</w:t>
      </w:r>
      <w:r>
        <w:rPr>
          <w:sz w:val="28"/>
          <w:szCs w:val="24"/>
          <w:lang w:eastAsia="ru-RU"/>
        </w:rPr>
        <w:t>нально изменилось, температура воздуха понизилась до -40,-44 градусов на севере области и до -25,-30 - на юге. В этот период среднесуточная температура воздуха на 5−13 градусов была ниже средних многолетних значений. Понижение температуры произошло благода</w:t>
      </w:r>
      <w:r>
        <w:rPr>
          <w:sz w:val="28"/>
          <w:szCs w:val="24"/>
          <w:lang w:eastAsia="ru-RU"/>
        </w:rPr>
        <w:t>ря затоку холодного воздуха, который поступил регион с побережья Северного Ледовитого океана.</w:t>
      </w:r>
    </w:p>
    <w:p w:rsidR="000671FE" w:rsidRDefault="00B709D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По-прежнему отмечается высокий пресс техногенных факторов воздействующих на среду обитания диких животных, в том числе охотничье-</w:t>
      </w:r>
      <w:r>
        <w:rPr>
          <w:sz w:val="28"/>
          <w:szCs w:val="28"/>
          <w:highlight w:val="white"/>
        </w:rPr>
        <w:t>промысловых на территории области</w:t>
      </w:r>
      <w:r>
        <w:rPr>
          <w:sz w:val="28"/>
          <w:szCs w:val="28"/>
          <w:highlight w:val="white"/>
        </w:rPr>
        <w:t>. Практически в каждом административном районе региона ведутся масштабные лесозаготовки. Объемы рубок лесных насаждений ежегодно возрастают, в 2022 году заготовлено 26,92 млн. м</w:t>
      </w:r>
      <w:r>
        <w:rPr>
          <w:rFonts w:ascii="Cambria Math" w:eastAsia="Cambria Math" w:hAnsi="Cambria Math" w:cs="Cambria Math"/>
          <w:sz w:val="28"/>
          <w:szCs w:val="28"/>
          <w:highlight w:val="white"/>
        </w:rPr>
        <w:t>³</w:t>
      </w:r>
      <w:r>
        <w:rPr>
          <w:sz w:val="28"/>
          <w:szCs w:val="28"/>
          <w:highlight w:val="white"/>
        </w:rPr>
        <w:t xml:space="preserve">. </w:t>
      </w:r>
    </w:p>
    <w:p w:rsidR="000671FE" w:rsidRDefault="00B70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Бодайбинском, Киренском, Усть-Кутском, Жигаловском, Казачинско-Ленском, </w:t>
      </w:r>
      <w:r>
        <w:rPr>
          <w:sz w:val="28"/>
          <w:szCs w:val="28"/>
        </w:rPr>
        <w:t>Катангском и ряде других районов нашего региона идут работы по разведке и разработке месторождений полезных ископаемых, в том числе нефти и газа. Территория этих районов покрыта сетью дорог и геофизических профилей, что обеспечивает доступ человека в неког</w:t>
      </w:r>
      <w:r>
        <w:rPr>
          <w:sz w:val="28"/>
          <w:szCs w:val="28"/>
        </w:rPr>
        <w:t>да труднодоступные территории, что в большинстве случаев приводит к возникновению лесных пожаров, а также способствует проникновению в отдаленные таежные угодья волка.</w:t>
      </w:r>
    </w:p>
    <w:p w:rsidR="000671FE" w:rsidRDefault="00B70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происходит зарастание старых вырубок лесных насаждений и гарей молодняком м</w:t>
      </w:r>
      <w:r>
        <w:rPr>
          <w:sz w:val="28"/>
          <w:szCs w:val="28"/>
        </w:rPr>
        <w:t>елколиственных пород (улучшаются кормовые условия для лося, благородного оленя). Практическое отсутствие обработки сельскохозяйственных угодий ядохимикатами и минеральными удобрениями, способствует увеличению численности глухаря, тетерева и бородатой куроп</w:t>
      </w:r>
      <w:r>
        <w:rPr>
          <w:sz w:val="28"/>
          <w:szCs w:val="28"/>
        </w:rPr>
        <w:t>атки, так как эти территории являются их естественной средой обитания.</w:t>
      </w:r>
    </w:p>
    <w:p w:rsidR="000671FE" w:rsidRDefault="00B70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охотничьих угодий Иркутской области выполняются биотехнические мероприятия, в том числе регулирование численности волка. Данные мероприятия являются эффективными, в резуль</w:t>
      </w:r>
      <w:r>
        <w:rPr>
          <w:sz w:val="28"/>
          <w:szCs w:val="28"/>
        </w:rPr>
        <w:t>тате чего численность охотничьих ресурсов стабильно увеличивается.</w:t>
      </w:r>
    </w:p>
    <w:p w:rsidR="000671FE" w:rsidRDefault="00B70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предварительный анализ условий обитания охотничьих животных в период 2022-2022 годов показал, что для популяции диких копытных животных кормовые и защитные условия их среды о</w:t>
      </w:r>
      <w:r>
        <w:rPr>
          <w:sz w:val="28"/>
          <w:szCs w:val="28"/>
        </w:rPr>
        <w:t>битания оцениваются «средними» показателями, а для пушных диких зверей «удовлетворительными».</w:t>
      </w:r>
    </w:p>
    <w:p w:rsidR="000671FE" w:rsidRDefault="000671FE">
      <w:pPr>
        <w:ind w:firstLine="709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 Копытные звери.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Лось.</w:t>
      </w:r>
      <w:r>
        <w:rPr>
          <w:sz w:val="28"/>
          <w:szCs w:val="28"/>
        </w:rPr>
        <w:t xml:space="preserve"> В динамике численности лося за период 2005-2023 гг. (табл. 1) отмечены годы (2005-2006 гг.), в течение которых происходило снижение чи</w:t>
      </w:r>
      <w:r>
        <w:rPr>
          <w:sz w:val="28"/>
          <w:szCs w:val="28"/>
        </w:rPr>
        <w:t>сленности до 35 тыс. особей. В феврале 2008 и 2011 годов также снизились учетные показатели до 38,1 и 37,7 тыс. особей, соответственно.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2013 году результаты ЗМУ показали увеличение численности лося до 52,9 тыс. особей, в 2016 году численность оценивалась</w:t>
      </w:r>
      <w:r>
        <w:rPr>
          <w:sz w:val="28"/>
          <w:szCs w:val="28"/>
        </w:rPr>
        <w:t xml:space="preserve"> в 55 тыс. особей, в 2017 году численность составила 60,2 тыс. особей, в 2020 году численность составила 66,7 тыс. особей, в 2021 году численность составила 75,2 тыс. особей, а в 2022 году</w:t>
      </w:r>
      <w:r>
        <w:t xml:space="preserve"> </w:t>
      </w:r>
      <w:r>
        <w:rPr>
          <w:sz w:val="28"/>
          <w:szCs w:val="28"/>
        </w:rPr>
        <w:t>численность составила 72,9тыс. особей. В 2023 году численность лося</w:t>
      </w:r>
      <w:r>
        <w:rPr>
          <w:sz w:val="28"/>
          <w:szCs w:val="28"/>
        </w:rPr>
        <w:t xml:space="preserve"> на территории Иркутской области составила 77,7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Состояние популяции лося благополучно во всех районах обитания данного вида.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Благородный олень.</w:t>
      </w:r>
      <w:r>
        <w:rPr>
          <w:sz w:val="28"/>
          <w:szCs w:val="28"/>
        </w:rPr>
        <w:t xml:space="preserve"> Анализ динамики численности благородного оленя за период 2005-2022 гг. показал, что численность бла</w:t>
      </w:r>
      <w:r>
        <w:rPr>
          <w:sz w:val="28"/>
          <w:szCs w:val="28"/>
        </w:rPr>
        <w:t>городного оленя оценивалась в 2012 в 45,2 тыс. особей, в 2013 году составила 36,9 тыс. особей, в 2014 году 44,3 тыс. особей, в 2015 году 48,4 тыс. особей, в 2016 году 56,6 тыс. особей,</w:t>
      </w:r>
      <w:r>
        <w:t xml:space="preserve"> </w:t>
      </w:r>
      <w:r>
        <w:rPr>
          <w:sz w:val="28"/>
          <w:szCs w:val="28"/>
        </w:rPr>
        <w:t>в 2017 году 61,9 тыс. особей, в 2020 году 71,4 тыс. особей, в 2021 году</w:t>
      </w:r>
      <w:r>
        <w:rPr>
          <w:sz w:val="28"/>
          <w:szCs w:val="28"/>
        </w:rPr>
        <w:t xml:space="preserve"> 78,9 тыс. особей, а в 2022году 76,1 тыс. особей. В 2023 году численность благородного леня на территории Иркутской области составила 77,9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целом по районам Иркутской области состояние популяции благородного оленя стабильное.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Косуля сибирская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Численность косули сибирской в 2011 году, в сравнении с предыдущим 2010 годом снизилась на 5,0 тыс. особей и составила 43,4 тыс. особей, при плотности населения 1,1 особи на 1000 га. В тоже время она значительно превышает показатели 2007 года (40,9 тыс. </w:t>
      </w:r>
      <w:r>
        <w:rPr>
          <w:sz w:val="28"/>
          <w:szCs w:val="28"/>
        </w:rPr>
        <w:t>особей). В 2012 году численность оценивалась в 46,3 тыс. особей, в 2013 году в 55,3 тыс. особей, в 2014 году 66,5 тыс. особей, в 2015 году 65,7 тыс. особей, в 2016 году 66,5 тыс. особей, в 2017 году 74,5 тыс. особей, в 2020 году 96,1 тыс. особей,</w:t>
      </w:r>
      <w:r>
        <w:t xml:space="preserve"> </w:t>
      </w:r>
      <w:r>
        <w:rPr>
          <w:sz w:val="28"/>
          <w:szCs w:val="28"/>
        </w:rPr>
        <w:t>в 2021 го</w:t>
      </w:r>
      <w:r>
        <w:rPr>
          <w:sz w:val="28"/>
          <w:szCs w:val="28"/>
        </w:rPr>
        <w:t>ду 101,3 тыс. особей, а в 2022 году 102,8 тыс. особей. В 2023 году численность лося на территории Иркутской области составила 104,9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динамики численности косули за 2005-2023 гг. позволил отметить увеличение показателей численности вида, </w:t>
      </w:r>
      <w:r>
        <w:rPr>
          <w:sz w:val="28"/>
          <w:szCs w:val="28"/>
        </w:rPr>
        <w:t>которое связано с усилением охраны и проводимыми биотехническими мероприятиями.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Дикий северный олень. </w:t>
      </w:r>
      <w:r>
        <w:rPr>
          <w:sz w:val="28"/>
          <w:szCs w:val="28"/>
        </w:rPr>
        <w:t>На основании данных динамики численности за период 2005-2023 гг., численность вида в 2011 году характеризовалась более низкими показателями (20,6 тыс. осо</w:t>
      </w:r>
      <w:r>
        <w:rPr>
          <w:sz w:val="28"/>
          <w:szCs w:val="28"/>
        </w:rPr>
        <w:t>бей), чем в 2010 году (23,5 тыс. особей). Основная часть поголовья вида сосредоточена в Северной группе районов (Катангский, Бодайбинский, Мамско-Чуйский, Киренский).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2013 году общая численность дикого северного оленя оценена в 27,1 тыс. особей</w:t>
      </w:r>
      <w:r>
        <w:t>,</w:t>
      </w:r>
      <w:r>
        <w:rPr>
          <w:sz w:val="28"/>
          <w:szCs w:val="28"/>
        </w:rPr>
        <w:t xml:space="preserve"> в 2014 г</w:t>
      </w:r>
      <w:r>
        <w:rPr>
          <w:sz w:val="28"/>
          <w:szCs w:val="28"/>
        </w:rPr>
        <w:t xml:space="preserve">оду 25,2 тыс. особей, в 2015 году 23,1 тыс. особей, в </w:t>
      </w:r>
      <w:r>
        <w:rPr>
          <w:sz w:val="28"/>
          <w:szCs w:val="28"/>
        </w:rPr>
        <w:lastRenderedPageBreak/>
        <w:t>2016 году 22,7 тыс. особей,</w:t>
      </w:r>
      <w:r>
        <w:t xml:space="preserve"> </w:t>
      </w:r>
      <w:r>
        <w:rPr>
          <w:sz w:val="28"/>
          <w:szCs w:val="28"/>
        </w:rPr>
        <w:t>в 2017 году 29,5 тыс. особей, в 2020 году                        26,5 тыс. особей, в 2021 году 28,8 тыс. особей, а в 2022 году 31,2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2023 году численность диког</w:t>
      </w:r>
      <w:r>
        <w:rPr>
          <w:sz w:val="28"/>
          <w:szCs w:val="28"/>
        </w:rPr>
        <w:t>о северного оленя на территории Иркутской области составила 30,9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Согласно Красной книге Российской Федерации и Иркутской области на территории Иркутской области обитает северный олень, его подвид сибирский лесной подвид (алтае-саянская и ангар</w:t>
      </w:r>
      <w:r>
        <w:rPr>
          <w:sz w:val="28"/>
          <w:szCs w:val="28"/>
        </w:rPr>
        <w:t xml:space="preserve">ская популяции, за исключением Республика Тыва). 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Северный олень, его подвид сибирский лесной подвид (алтае-саянская популяции), предположительно имеет изолированный ареал обитания - Саянкий хребет на территории Нижнеудинского, Заларинского, Тайшетского, </w:t>
      </w:r>
      <w:r>
        <w:rPr>
          <w:sz w:val="28"/>
          <w:szCs w:val="28"/>
        </w:rPr>
        <w:t>Черемховского и Слюдянского районов Иркутской области.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Согласно информации Западно-Байкальской межрайонной природоохранной прокуратуры северный олень, его подвид сибирский лесной подвид (ангарская популяции, за исключением Республика Тыва) занимает часть р</w:t>
      </w:r>
      <w:r>
        <w:rPr>
          <w:sz w:val="28"/>
          <w:szCs w:val="28"/>
        </w:rPr>
        <w:t>айонов Приангарья: в Тайшетском, Чунском,                                   Усть-Илимском, Братском, Нижнеилимском и Усть-Удинском районах Иркутской области.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Статьей 11 ФЗ от 24.07.2009 № 209-ФЗ в</w:t>
      </w:r>
      <w:r>
        <w:rPr>
          <w:color w:val="000000"/>
          <w:sz w:val="28"/>
        </w:rPr>
        <w:t xml:space="preserve"> целях сохранения занесенных в Красную книгу Российской Феде</w:t>
      </w:r>
      <w:r>
        <w:rPr>
          <w:color w:val="000000"/>
          <w:sz w:val="28"/>
        </w:rPr>
        <w:t>рации или красные книги субъектов Российской Федерации редких и находящихся под угрозой исчезновения охотничьих ресурсов добыча таких охотничьих ресурсов запрещена, за исключением прямо предусмотренных случаев.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предлагается до </w:t>
      </w:r>
      <w:r>
        <w:rPr>
          <w:sz w:val="28"/>
          <w:szCs w:val="28"/>
        </w:rPr>
        <w:t>установления информации о распространении северный олень, его подвид сибирский лесной подвид (алтае-саянская и ангарская популяции, за исключением Республика Тыва) не устанавливать его квоту добычи в Нижнеилимском районе (Нижнеилимское районное отделение И</w:t>
      </w:r>
      <w:r>
        <w:rPr>
          <w:sz w:val="28"/>
          <w:szCs w:val="28"/>
        </w:rPr>
        <w:t>ркутской областной общественной организации охотников и рыболовов, к добыче 26 особей),                     в Усть-Илимском районе (общедоступные охотничьи угодья, участок «Фитили», к добыче 3 особи), в Усть-Удинском районе (ООО «Усть-Уда промохота», участ</w:t>
      </w:r>
      <w:r>
        <w:rPr>
          <w:sz w:val="28"/>
          <w:szCs w:val="28"/>
        </w:rPr>
        <w:t xml:space="preserve">ок «Илим» к добыче 62 особи, участок «Коченга» к добыче 28 особей), в Чунском районе (ООО «Чунапроихоз» к добыче 6 особей,  Чунское районное отделение Иркутской областной общественной организации охотников и рыболовов, к добыче 2 особи, ООО «Авис»,        </w:t>
      </w:r>
      <w:r>
        <w:rPr>
          <w:sz w:val="28"/>
          <w:szCs w:val="28"/>
        </w:rPr>
        <w:t xml:space="preserve">              к добыче 13 особей, общедоступные охотничьи угодья, участок № 1 «Военные леса», к добыче 8 особей).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Кабарга.</w:t>
      </w:r>
      <w:r>
        <w:rPr>
          <w:sz w:val="28"/>
          <w:szCs w:val="28"/>
        </w:rPr>
        <w:t xml:space="preserve"> Численность кабарги восстанавливается после депрессии. В 2009 году послепромысловая численность вида составила – 26,2 тыс. особей, пл</w:t>
      </w:r>
      <w:r>
        <w:rPr>
          <w:sz w:val="28"/>
          <w:szCs w:val="28"/>
        </w:rPr>
        <w:t>отность населения 0,46 особей на 1000 га. В 2010 году она оценена в 38,1 тыс. особей, при этом средняя плотность населения возросла до 0,57 особей на 1000 га. Анализ данных динамики численности (2005-2022 гг.) показал, что самые низкие показатели численнос</w:t>
      </w:r>
      <w:r>
        <w:rPr>
          <w:sz w:val="28"/>
          <w:szCs w:val="28"/>
        </w:rPr>
        <w:t xml:space="preserve">ти кабарги отмечены в период с 2005года по 2006 год, в годы восстановления таежных угодий после пожаров. В сравнении с данными последних 5 лет в 2009 году отмечено увеличение </w:t>
      </w:r>
      <w:r>
        <w:rPr>
          <w:sz w:val="28"/>
          <w:szCs w:val="28"/>
        </w:rPr>
        <w:lastRenderedPageBreak/>
        <w:t>поголовья на 2-2,4 тыс. особей (табл. 1), в 2011 году поголовье составило 34,8 ты</w:t>
      </w:r>
      <w:r>
        <w:rPr>
          <w:sz w:val="28"/>
          <w:szCs w:val="28"/>
        </w:rPr>
        <w:t>с. особей,  в 2012 году и численность составляла 40,5 тыс. особей, в 2013 году численность кабарги оценена в 45,1 тыс. особей, в 2014 году 64,2 тыс. особей,</w:t>
      </w:r>
      <w:r>
        <w:t xml:space="preserve"> </w:t>
      </w:r>
      <w:r>
        <w:rPr>
          <w:sz w:val="28"/>
          <w:szCs w:val="28"/>
        </w:rPr>
        <w:t xml:space="preserve"> в 2015 году 63 тыс. особей, в 2016 году 87,2 тыс. особей, в 2017 году 113,4 тыс. особей, в 2018 го</w:t>
      </w:r>
      <w:r>
        <w:rPr>
          <w:sz w:val="28"/>
          <w:szCs w:val="28"/>
        </w:rPr>
        <w:t>ду 105,1 тыс. особей, в 2020 году 117,1 тыс. особей,</w:t>
      </w:r>
      <w:r>
        <w:t xml:space="preserve"> </w:t>
      </w:r>
      <w:r>
        <w:rPr>
          <w:sz w:val="28"/>
          <w:szCs w:val="28"/>
        </w:rPr>
        <w:t>в 2021 году 135,3 тыс. особей, а в 2022 году 144 тыс. особей.                   В 2023 году численность кабарги на территории Иркутской области составила 133,9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Оценивая современные показател</w:t>
      </w:r>
      <w:r>
        <w:rPr>
          <w:sz w:val="28"/>
          <w:szCs w:val="28"/>
        </w:rPr>
        <w:t>и плотности населения диких копытных животных и численности на территории Иркутской области, можно отметить, что они ниже оптимально возможных, обусловленных кормовой емкостью угодий. Поэтому охотпользователям необходимо выполнять в достаточном объеме обяз</w:t>
      </w:r>
      <w:r>
        <w:rPr>
          <w:sz w:val="28"/>
          <w:szCs w:val="28"/>
        </w:rPr>
        <w:t>ательства по охранным и биотехническим мероприятиям.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2.2. Пушные звери.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Соболь.</w:t>
      </w:r>
      <w:r>
        <w:rPr>
          <w:sz w:val="28"/>
          <w:szCs w:val="28"/>
        </w:rPr>
        <w:t xml:space="preserve"> В последние годы прошлого столетия (1995-2000 гг.) на территории Иркутской области отмечался устойчивый рост численности соболя. В 20</w:t>
      </w:r>
      <w:r>
        <w:rPr>
          <w:sz w:val="28"/>
          <w:szCs w:val="28"/>
        </w:rPr>
        <w:t>23 году численность соболя на территории Иркутской области составила 269,3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Послепромысловая плотность населения </w:t>
      </w:r>
      <w:r>
        <w:rPr>
          <w:sz w:val="28"/>
          <w:szCs w:val="28"/>
        </w:rPr>
        <w:t>соболя в 2011 году составила 1,95 особей на 1000 га в целом по области, а в северной группе районов 2,73 особи на 1000 га, что свид</w:t>
      </w:r>
      <w:r>
        <w:rPr>
          <w:sz w:val="28"/>
          <w:szCs w:val="28"/>
        </w:rPr>
        <w:t>етельствует о стабильном положении популяции в настоящее время.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других видов пушных зверей в послепромысловый период 2023 года на территории Иркутской области оценивалась: рысь –                  2,9 тыс. особей, барсук 13,7 тыс. особей. Состоя</w:t>
      </w:r>
      <w:r>
        <w:rPr>
          <w:sz w:val="28"/>
          <w:szCs w:val="28"/>
        </w:rPr>
        <w:t>ние численности вышеуказанных видов находится на уровне среднемноголетних показателей (табл. 2).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Бурый медведь.</w:t>
      </w:r>
      <w:r>
        <w:rPr>
          <w:sz w:val="28"/>
          <w:szCs w:val="28"/>
        </w:rPr>
        <w:t xml:space="preserve"> Анализ многолетних данных численности бурого медведя показал, что в охотничьих угодьях Иркутской области численность этого вида находится на выс</w:t>
      </w:r>
      <w:r>
        <w:rPr>
          <w:sz w:val="28"/>
          <w:szCs w:val="28"/>
        </w:rPr>
        <w:t>оком уровне. По опросным данных и специально проведенным учетам численность этого хищника равнялась в 2015 году 13,1 тыс. особей, в 2016 году 16,6 тыс. особей, в 2017 году 16,5 тыс. особей, в 2018 году 18,0 тыс. особей, в 2020 году 20,5 тыс. особей, в 2021</w:t>
      </w:r>
      <w:r>
        <w:rPr>
          <w:sz w:val="28"/>
          <w:szCs w:val="28"/>
        </w:rPr>
        <w:t xml:space="preserve"> году 21,4 тыс. особей, а в 2022 году 22,1 тыс. особей. В 2023 году численность бурого медведя на территории Иркутской области составила 22,3 тыс. особей.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данные говорят о стабильном состоянии популяции, с постоянной тенденцией к увеличению чис</w:t>
      </w:r>
      <w:r>
        <w:rPr>
          <w:sz w:val="28"/>
          <w:szCs w:val="28"/>
        </w:rPr>
        <w:t>ленности. Даже недостаточный  «плохой» урожай кормов для медведя не приводит к снижению его численности, что свидетельствует об эффективности проводимых биотехнических и других мероприятий.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целом состояние популяций пушных зверей, особенно соболя и бурог</w:t>
      </w:r>
      <w:r>
        <w:rPr>
          <w:sz w:val="28"/>
          <w:szCs w:val="28"/>
        </w:rPr>
        <w:t>о</w:t>
      </w:r>
      <w:r>
        <w:rPr>
          <w:sz w:val="28"/>
          <w:szCs w:val="28"/>
          <w:highlight w:val="white"/>
        </w:rPr>
        <w:t xml:space="preserve"> медведя стабильно или находится в стадии роста численности, что </w:t>
      </w:r>
      <w:r>
        <w:rPr>
          <w:sz w:val="28"/>
          <w:szCs w:val="28"/>
          <w:highlight w:val="white"/>
        </w:rPr>
        <w:lastRenderedPageBreak/>
        <w:t>позволяет утверждать о необходимости увеличения лимита изъятия (добычи).</w:t>
      </w:r>
    </w:p>
    <w:p w:rsidR="000671FE" w:rsidRDefault="000671FE">
      <w:pPr>
        <w:ind w:firstLine="900"/>
        <w:jc w:val="both"/>
        <w:rPr>
          <w:b/>
          <w:color w:val="FF0000"/>
          <w:sz w:val="24"/>
          <w:szCs w:val="28"/>
        </w:rPr>
      </w:pPr>
    </w:p>
    <w:p w:rsidR="000671FE" w:rsidRDefault="00B709D5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воздействия на окружающую среду при освоении объемов (квот, лимитов) изъятия охотничьих ресурсов, предлага</w:t>
      </w:r>
      <w:r>
        <w:rPr>
          <w:b/>
          <w:sz w:val="28"/>
          <w:szCs w:val="28"/>
        </w:rPr>
        <w:t>емых                           к установлению на территории Иркутской области в сезон охоты                 2023-2024 годов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Статьей 47 ФЗ от 24.07.2009 № 209-ФЗ установлено, что к биотехническим мероприятиям относятся меры по поддержанию и увеличению числ</w:t>
      </w:r>
      <w:r>
        <w:rPr>
          <w:sz w:val="28"/>
          <w:szCs w:val="28"/>
        </w:rPr>
        <w:t>енности охотничьих ресурсов. Проведение биотехнических мероприятий в закрепленных охотничьих угодьях обеспечивается юридическими лицами и индивидуальными предпринимателями (охотпользователями), заключившими охотхозяйственные соглашения. Содержание биотехни</w:t>
      </w:r>
      <w:r>
        <w:rPr>
          <w:sz w:val="28"/>
          <w:szCs w:val="28"/>
        </w:rPr>
        <w:t>ческих мероприятий, порядок их проведения устанавливаются уполномоченным федеральным органом исполнительной власти.</w:t>
      </w:r>
    </w:p>
    <w:p w:rsidR="000671FE" w:rsidRDefault="00B709D5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Приказом Министерства природных ресурсов и экологии РФ от 24.12.2010 № 560 «Об утв</w:t>
      </w:r>
      <w:r>
        <w:rPr>
          <w:sz w:val="28"/>
          <w:szCs w:val="28"/>
        </w:rPr>
        <w:t>ерждении видов и состава биотехнических мероприятий, а так</w:t>
      </w:r>
      <w:r>
        <w:rPr>
          <w:sz w:val="28"/>
          <w:szCs w:val="28"/>
        </w:rPr>
        <w:t xml:space="preserve">же порядка их проведения в целях сохранения охотничьих ресурсов» утверждены виды и состав биотехнических мероприятий, а также </w:t>
      </w:r>
      <w:r w:rsidRPr="00B709D5">
        <w:rPr>
          <w:color w:val="000000"/>
          <w:sz w:val="28"/>
          <w:szCs w:val="28"/>
        </w:rPr>
        <w:t xml:space="preserve">порядка их проведения в целях сохранения охотничьих ресурсов. </w:t>
      </w:r>
    </w:p>
    <w:p w:rsidR="000671FE" w:rsidRDefault="00B709D5">
      <w:pPr>
        <w:ind w:firstLine="709"/>
        <w:jc w:val="both"/>
        <w:rPr>
          <w:color w:val="000000"/>
          <w:sz w:val="28"/>
          <w:szCs w:val="28"/>
        </w:rPr>
      </w:pPr>
      <w:r w:rsidRPr="00B709D5">
        <w:rPr>
          <w:color w:val="000000"/>
          <w:sz w:val="28"/>
          <w:szCs w:val="28"/>
        </w:rPr>
        <w:t>Основными биотехническими мероприятиями по поддержанию и увеличению</w:t>
      </w:r>
      <w:r w:rsidRPr="00B709D5">
        <w:rPr>
          <w:color w:val="000000"/>
          <w:sz w:val="28"/>
          <w:szCs w:val="28"/>
        </w:rPr>
        <w:t xml:space="preserve"> численности охотничьих ресурсов являются:</w:t>
      </w:r>
    </w:p>
    <w:p w:rsidR="000671FE" w:rsidRDefault="00B709D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B709D5">
        <w:rPr>
          <w:color w:val="000000"/>
          <w:sz w:val="28"/>
        </w:rPr>
        <w:t>- предотвращение незаконной добычи охотничьих ресурсов, а также разрушения и уничтожения среды их обитания;</w:t>
      </w:r>
    </w:p>
    <w:p w:rsidR="000671FE" w:rsidRDefault="00B709D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B709D5">
        <w:rPr>
          <w:color w:val="000000"/>
          <w:sz w:val="28"/>
        </w:rPr>
        <w:t>- изъятие хищных животных (за исключением объектов животного мира, отнесенных к охотничьим ресурсам, а та</w:t>
      </w:r>
      <w:r w:rsidRPr="00B709D5">
        <w:rPr>
          <w:color w:val="000000"/>
          <w:sz w:val="28"/>
        </w:rPr>
        <w:t>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ресурсов.</w:t>
      </w:r>
    </w:p>
    <w:p w:rsidR="000671FE" w:rsidRDefault="00B709D5">
      <w:pPr>
        <w:ind w:firstLine="851"/>
        <w:jc w:val="both"/>
        <w:rPr>
          <w:rFonts w:eastAsia="Calibri"/>
          <w:sz w:val="28"/>
          <w:szCs w:val="28"/>
        </w:rPr>
      </w:pPr>
      <w:r w:rsidRPr="00B709D5">
        <w:rPr>
          <w:color w:val="000000"/>
          <w:sz w:val="28"/>
        </w:rPr>
        <w:t xml:space="preserve">В 2022 году </w:t>
      </w:r>
      <w:r>
        <w:rPr>
          <w:sz w:val="28"/>
          <w:szCs w:val="28"/>
        </w:rPr>
        <w:t>принято</w:t>
      </w:r>
      <w:r>
        <w:rPr>
          <w:rFonts w:eastAsia="Calibri"/>
          <w:sz w:val="28"/>
          <w:szCs w:val="28"/>
        </w:rPr>
        <w:t xml:space="preserve"> 37 решений о регулировании численности 58 особей </w:t>
      </w:r>
      <w:r>
        <w:rPr>
          <w:rFonts w:eastAsia="Calibri"/>
          <w:sz w:val="28"/>
          <w:szCs w:val="28"/>
        </w:rPr>
        <w:t xml:space="preserve">охотничьих ресурсов, представляющих угрозу жизни и здоровью населения или опасность для домашнего скота (включая одно решение о регулировании численности 4 особей волка). </w:t>
      </w:r>
    </w:p>
    <w:p w:rsidR="000671FE" w:rsidRDefault="00B709D5">
      <w:pPr>
        <w:ind w:firstLine="851"/>
        <w:jc w:val="both"/>
      </w:pPr>
      <w:r>
        <w:rPr>
          <w:rFonts w:eastAsia="Calibri"/>
          <w:sz w:val="28"/>
          <w:szCs w:val="28"/>
        </w:rPr>
        <w:t xml:space="preserve">Также принято 160 решений о регулировании численности 4 027 особей охотничьих ресурсов, в связи с превышением показателей максимальной численности охотничьих ресурсов (особей на 1000 га охотничьих угодий), установленных приказом </w:t>
      </w:r>
      <w:r>
        <w:rPr>
          <w:sz w:val="28"/>
          <w:szCs w:val="28"/>
        </w:rPr>
        <w:t>Министерства природных ресу</w:t>
      </w:r>
      <w:r>
        <w:rPr>
          <w:sz w:val="28"/>
          <w:szCs w:val="28"/>
        </w:rPr>
        <w:t>рсов и экологии Российской Федерации от 25 ноября 2020 года № 965.</w:t>
      </w:r>
    </w:p>
    <w:p w:rsidR="000671FE" w:rsidRDefault="00B709D5">
      <w:pPr>
        <w:ind w:firstLine="851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В результате проведения мероприятий по регулированию численности охотничьих ресурсов осуществлен вынужденный отстрел 21 особи бурого медведя, 147 особей волка и 102 особей лисицы;</w:t>
      </w:r>
    </w:p>
    <w:p w:rsidR="000671FE" w:rsidRDefault="00B709D5">
      <w:pPr>
        <w:pStyle w:val="a3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</w:rPr>
      </w:pPr>
      <w:r w:rsidRPr="00B709D5">
        <w:rPr>
          <w:color w:val="000000"/>
          <w:sz w:val="28"/>
        </w:rPr>
        <w:t>п</w:t>
      </w:r>
      <w:r w:rsidRPr="00B709D5">
        <w:rPr>
          <w:color w:val="000000"/>
          <w:sz w:val="28"/>
          <w:highlight w:val="white"/>
        </w:rPr>
        <w:t>одкормка</w:t>
      </w:r>
      <w:r w:rsidRPr="00B709D5">
        <w:rPr>
          <w:color w:val="000000"/>
          <w:sz w:val="28"/>
          <w:highlight w:val="white"/>
        </w:rPr>
        <w:t xml:space="preserve"> охотничьих ресурсов и улучшение кормовых условий среды их обитания</w:t>
      </w:r>
      <w:r w:rsidRPr="00B709D5">
        <w:rPr>
          <w:color w:val="000000"/>
          <w:sz w:val="28"/>
        </w:rPr>
        <w:t>.</w:t>
      </w:r>
    </w:p>
    <w:p w:rsidR="000671FE" w:rsidRDefault="00B709D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B709D5">
        <w:rPr>
          <w:color w:val="000000"/>
          <w:sz w:val="28"/>
        </w:rPr>
        <w:lastRenderedPageBreak/>
        <w:t xml:space="preserve">Биотехнические мероприятия проводятся в закрепленных и общедоступных охотничьих угодьях. </w:t>
      </w:r>
      <w:r w:rsidRPr="00B709D5">
        <w:rPr>
          <w:color w:val="000000"/>
          <w:sz w:val="28"/>
        </w:rPr>
        <w:t>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охотхозяйственные соглашения.</w:t>
      </w:r>
    </w:p>
    <w:p w:rsidR="000671FE" w:rsidRDefault="00B709D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B709D5">
        <w:rPr>
          <w:color w:val="000000"/>
          <w:sz w:val="28"/>
        </w:rPr>
        <w:t>Проведение биотехнических мероприятий в закрепленных охотничьих угодь</w:t>
      </w:r>
      <w:r w:rsidRPr="00B709D5">
        <w:rPr>
          <w:color w:val="000000"/>
          <w:sz w:val="28"/>
        </w:rPr>
        <w:t>ях осуществляется в течение календарного года в объеме и составе, определяемом юридическими лицами и индивидуальными предпринимателями, заключившими охотхозяйственные соглашения.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  <w:highlight w:val="white"/>
        </w:rPr>
        <w:t>ст. 39 ФЗ о</w:t>
      </w:r>
      <w:r>
        <w:rPr>
          <w:sz w:val="28"/>
          <w:szCs w:val="28"/>
        </w:rPr>
        <w:t>т 24.07.2009 № 209-ФЗ в целях планирования в обл</w:t>
      </w:r>
      <w:r>
        <w:rPr>
          <w:sz w:val="28"/>
          <w:szCs w:val="28"/>
        </w:rPr>
        <w:t>асти охоты и сохранения охотничьих ресурсов осуществляются территориальное охотустройство. Документом территориального охотустройства является схема размещения, использования и охраны охотничьих угодий на территории субъекта Российской Федерации.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Схема раз</w:t>
      </w:r>
      <w:r>
        <w:rPr>
          <w:sz w:val="28"/>
          <w:szCs w:val="28"/>
        </w:rPr>
        <w:t xml:space="preserve">мещения, использования и охраны охотничьих угодий на территории Иркутской области, утверждена указом Губернатора Иркутской области от 04.02.2019 № 22-УГ (далее - Схема охотустройства Иркутской области). 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Схема охотустройства Иркутской об</w:t>
      </w:r>
      <w:r>
        <w:rPr>
          <w:sz w:val="28"/>
          <w:szCs w:val="28"/>
        </w:rPr>
        <w:t>ласти размещена на официальном сайте министерства лесного комплекса Иркутской области (http://irkobl.ru/sites/alh/) и сетевом издании «Официальный интернет-портал правовой информации Иркутской области» (http://www.ogirk.ru/pravo/archives/law/295830). Схема</w:t>
      </w:r>
      <w:r>
        <w:rPr>
          <w:sz w:val="28"/>
          <w:szCs w:val="28"/>
        </w:rPr>
        <w:t xml:space="preserve"> охотустройства Иркутской области содержит карты-схемы категорий и классов элементов среды обитания охотничьих ресурсов Иркутской области.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Согласно опросных сведений, отчетных материалов по динамике численности и отстрелу копытных и пушных животных в насто</w:t>
      </w:r>
      <w:r>
        <w:rPr>
          <w:sz w:val="28"/>
          <w:szCs w:val="28"/>
        </w:rPr>
        <w:t>ящий период пресс охоты устойчив на популяции охотничьих ресурсов.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материалов учета численности охотничьих ресурсов методом зимнего маршрутного учета, государственного мониторинга охотничьих ресурсов и их среды обитания, согласно сведениям по изъяти</w:t>
      </w:r>
      <w:r>
        <w:rPr>
          <w:sz w:val="28"/>
          <w:szCs w:val="28"/>
        </w:rPr>
        <w:t>ю диких копытных животных и пушных диких животных в сезон охоты                   2021-2022 годов позволил определить следующий лимит изъятия (добычи) диких копытных животных и пушных диких животных на сезон охоты                            2023-2024 годы: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Лось</w:t>
      </w:r>
      <w:r>
        <w:rPr>
          <w:sz w:val="28"/>
          <w:szCs w:val="28"/>
          <w:highlight w:val="white"/>
        </w:rPr>
        <w:t xml:space="preserve"> – лимит изъятия 4 806 особи.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Благородный олень</w:t>
      </w:r>
      <w:r>
        <w:rPr>
          <w:sz w:val="28"/>
          <w:szCs w:val="28"/>
          <w:highlight w:val="white"/>
        </w:rPr>
        <w:t xml:space="preserve"> – лимит изъятия 5 724 особь.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Косуля сибирская</w:t>
      </w:r>
      <w:r>
        <w:rPr>
          <w:sz w:val="28"/>
          <w:szCs w:val="28"/>
          <w:highlight w:val="white"/>
        </w:rPr>
        <w:t xml:space="preserve"> – лимит изъятия 10 204 особей.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Дикий северный олень</w:t>
      </w:r>
      <w:r>
        <w:rPr>
          <w:sz w:val="28"/>
          <w:szCs w:val="28"/>
          <w:highlight w:val="white"/>
        </w:rPr>
        <w:t xml:space="preserve"> – лимит изъятия 3 005 особей.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Кабарга</w:t>
      </w:r>
      <w:r>
        <w:rPr>
          <w:sz w:val="28"/>
          <w:szCs w:val="28"/>
          <w:highlight w:val="white"/>
        </w:rPr>
        <w:t xml:space="preserve"> – лимит изъятия 6 365 особей.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Бурый медведь</w:t>
      </w:r>
      <w:r>
        <w:rPr>
          <w:sz w:val="28"/>
          <w:szCs w:val="28"/>
          <w:highlight w:val="white"/>
        </w:rPr>
        <w:t xml:space="preserve"> – лимит изъятия 4 240 о</w:t>
      </w:r>
      <w:r>
        <w:rPr>
          <w:sz w:val="28"/>
          <w:szCs w:val="28"/>
          <w:highlight w:val="white"/>
        </w:rPr>
        <w:t>собей.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Соболь</w:t>
      </w:r>
      <w:r>
        <w:rPr>
          <w:sz w:val="28"/>
          <w:szCs w:val="28"/>
          <w:highlight w:val="white"/>
        </w:rPr>
        <w:t xml:space="preserve"> – лимит изъятия 90 861 особи.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Рысь</w:t>
      </w:r>
      <w:r>
        <w:rPr>
          <w:sz w:val="28"/>
          <w:szCs w:val="28"/>
          <w:highlight w:val="white"/>
        </w:rPr>
        <w:t xml:space="preserve"> – лимит изъятия 211 особей.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u w:val="single"/>
        </w:rPr>
        <w:t>Барсук</w:t>
      </w:r>
      <w:r>
        <w:rPr>
          <w:sz w:val="28"/>
          <w:szCs w:val="28"/>
          <w:highlight w:val="white"/>
        </w:rPr>
        <w:t xml:space="preserve"> – лимит изъятия 364 особей.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Вышеуказанные виды диких копытных животных и пушных диких животных относятс</w:t>
      </w:r>
      <w:r>
        <w:rPr>
          <w:sz w:val="28"/>
          <w:szCs w:val="28"/>
          <w:highlight w:val="white"/>
        </w:rPr>
        <w:t>я к лимитированным видам охотничьих ресурсов, поэтому изъятие (добыча</w:t>
      </w:r>
      <w:r>
        <w:rPr>
          <w:sz w:val="28"/>
          <w:szCs w:val="28"/>
          <w:highlight w:val="white"/>
        </w:rPr>
        <w:t>) осуществляется по разрешениям на добычу охотничьих ресурсов.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Таким образом, рассматривая предложения службы по охране и использованию объектов животного мира Иркутской области по изъятию вышеуказанного объема (квот, лими</w:t>
      </w:r>
      <w:r>
        <w:rPr>
          <w:sz w:val="28"/>
          <w:szCs w:val="28"/>
        </w:rPr>
        <w:t>тов) изъятия охотничьих ресурсов н</w:t>
      </w:r>
      <w:r>
        <w:rPr>
          <w:sz w:val="28"/>
          <w:szCs w:val="28"/>
        </w:rPr>
        <w:t>а период сезона охоты 2023-2024 годов, данные объемы можно утвердить и считать, что использование данного лимита не окажет негативного воздействия на окружающую среду в Иркутской области.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2022 году достигнуты следующие результаты организации и использова</w:t>
      </w:r>
      <w:r>
        <w:rPr>
          <w:sz w:val="28"/>
          <w:szCs w:val="28"/>
        </w:rPr>
        <w:t>ния охотничьих ресурсов:</w:t>
      </w:r>
    </w:p>
    <w:p w:rsidR="000671FE" w:rsidRDefault="00B709D5">
      <w:pPr>
        <w:shd w:val="clear" w:color="auto" w:fill="FFFFFF"/>
        <w:ind w:firstLine="851"/>
        <w:jc w:val="both"/>
      </w:pPr>
      <w:r>
        <w:rPr>
          <w:sz w:val="28"/>
          <w:szCs w:val="28"/>
        </w:rPr>
        <w:t xml:space="preserve">Рассмотрено 754 заявки охотпользователей, которым выдано </w:t>
      </w:r>
      <w:r>
        <w:rPr>
          <w:sz w:val="28"/>
          <w:szCs w:val="28"/>
        </w:rPr>
        <w:br/>
        <w:t>69 310 бланков разрешений на добычу охотничьих ресурсов для последующей их выдаче охотникам с целью осуществления охоты в закрепленных угодьях.</w:t>
      </w:r>
    </w:p>
    <w:p w:rsidR="000671FE" w:rsidRDefault="00B709D5">
      <w:pPr>
        <w:shd w:val="clear" w:color="auto" w:fill="FFFFFF"/>
        <w:ind w:firstLine="851"/>
        <w:jc w:val="both"/>
      </w:pPr>
      <w:r>
        <w:rPr>
          <w:sz w:val="28"/>
          <w:szCs w:val="28"/>
        </w:rPr>
        <w:t xml:space="preserve">Подготовлен и направлен 1 письменный мотивированный отказ в выдаче бланков разрешений на добычу охотничьих ресурсов. </w:t>
      </w:r>
    </w:p>
    <w:p w:rsidR="000671FE" w:rsidRDefault="00B709D5">
      <w:pPr>
        <w:shd w:val="clear" w:color="auto" w:fill="FFFFFF"/>
        <w:ind w:firstLine="851"/>
        <w:jc w:val="both"/>
      </w:pPr>
      <w:r>
        <w:rPr>
          <w:sz w:val="28"/>
          <w:szCs w:val="28"/>
        </w:rPr>
        <w:t>Рассмотрено более 11,7 тысяч заявлений охотников на выдачу разрешений на добычу охотничьих ресурсов в общедоступных охотничьих угодьях Ирк</w:t>
      </w:r>
      <w:r>
        <w:rPr>
          <w:sz w:val="28"/>
          <w:szCs w:val="28"/>
        </w:rPr>
        <w:t xml:space="preserve">утской области. Охотникам выдано 16 434 разрешения на добычу охотничьих ресурсов для производства охоты в общедоступных охотничьих угодьях, направленно более 1 500 письменных мотивированных отказов в выдаче разрешений на добычу охотничьих ресурсов. </w:t>
      </w:r>
    </w:p>
    <w:p w:rsidR="000671FE" w:rsidRDefault="00B709D5">
      <w:pPr>
        <w:ind w:firstLine="851"/>
        <w:jc w:val="both"/>
      </w:pPr>
      <w:r>
        <w:rPr>
          <w:sz w:val="28"/>
          <w:szCs w:val="28"/>
        </w:rPr>
        <w:t>В обла</w:t>
      </w:r>
      <w:r>
        <w:rPr>
          <w:sz w:val="28"/>
          <w:szCs w:val="28"/>
        </w:rPr>
        <w:t>стной бюджет службой перечислено более 28,9 млн. рублей в виде сборов за пользование объектами животного мира.</w:t>
      </w:r>
    </w:p>
    <w:p w:rsidR="000671FE" w:rsidRDefault="00B709D5">
      <w:pPr>
        <w:ind w:firstLine="851"/>
        <w:jc w:val="both"/>
      </w:pPr>
      <w:r>
        <w:rPr>
          <w:sz w:val="28"/>
          <w:szCs w:val="28"/>
        </w:rPr>
        <w:t>В федеральный бюджет направлено более 10,6 млн. рублей в виде государственной пошлины за выдачу разрешений на добычу охотничьих ресурсов.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>
        <w:rPr>
          <w:sz w:val="28"/>
          <w:szCs w:val="28"/>
        </w:rPr>
        <w:t xml:space="preserve">е не установления лимита добычи охотничьих ресурсов </w:t>
      </w:r>
      <w:r>
        <w:rPr>
          <w:sz w:val="28"/>
          <w:szCs w:val="28"/>
          <w:highlight w:val="white"/>
        </w:rPr>
        <w:t>бюджеты различного уроня</w:t>
      </w:r>
      <w:r>
        <w:rPr>
          <w:sz w:val="28"/>
          <w:szCs w:val="28"/>
        </w:rPr>
        <w:t xml:space="preserve"> не дополучит финансовые средства в виде налогов и сборов за пользование объектами животного мира. Юридические лица и индивидуальные предприниматели (охотпользователи) не получат д</w:t>
      </w:r>
      <w:r>
        <w:rPr>
          <w:sz w:val="28"/>
          <w:szCs w:val="28"/>
        </w:rPr>
        <w:t>енежные средства для ведения охотничьего хозяйства, осуществления охраны охотничьих угодий, регулирования численности волка, проведения биотехнических и противоэпизоотических мероприятий, что отрицательно скажется на численности и состоянии популяций охотн</w:t>
      </w:r>
      <w:r>
        <w:rPr>
          <w:sz w:val="28"/>
          <w:szCs w:val="28"/>
        </w:rPr>
        <w:t xml:space="preserve">ичьих ресурсов на территории Иркутской области. 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Такой альтернативный вариант как отказ в установлении лимита является недопустимым.</w:t>
      </w:r>
    </w:p>
    <w:p w:rsidR="000671FE" w:rsidRDefault="00B709D5">
      <w:pPr>
        <w:ind w:firstLine="900"/>
        <w:jc w:val="both"/>
        <w:rPr>
          <w:b/>
          <w:sz w:val="32"/>
          <w:szCs w:val="28"/>
        </w:rPr>
      </w:pPr>
      <w:r>
        <w:rPr>
          <w:b/>
          <w:sz w:val="28"/>
          <w:szCs w:val="28"/>
        </w:rPr>
        <w:t>4. Оценка воздействия на окружающую среду в случае разрушения или ухудшения среды обитания объектов животного мира (пожары, рубка лесных насаждений) на территории Иркутской области в 2022 году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Общая площадь земель лесного фонда, предоставленных в аренду с</w:t>
      </w:r>
      <w:r>
        <w:rPr>
          <w:sz w:val="28"/>
          <w:szCs w:val="28"/>
        </w:rPr>
        <w:t>оставляет 22,416 млн. га. на основании 5 173 договоров аренды лесных участков, из них с целью заготовки древесины - 21,349 млн. га.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видов деятельности в сфере охотничьего хозяйства общая площадь арендованных лесных участков составляет    </w:t>
      </w:r>
      <w:r>
        <w:rPr>
          <w:sz w:val="28"/>
          <w:szCs w:val="28"/>
        </w:rPr>
        <w:t xml:space="preserve">                                           614,8 тыс. га. 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2022 год на землях лесного фонда Иркутской области зарегистрировано 728 лесных пожара общей площадью 193 400 га.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Фактов гибели объектов животного мира от лесных пожаров на территории Иркутской о</w:t>
      </w:r>
      <w:r>
        <w:rPr>
          <w:sz w:val="28"/>
          <w:szCs w:val="28"/>
        </w:rPr>
        <w:t>бласти в 2022 году не зафиксировано. Сообщения, о гибели объектов животного мира в результате лесных пожаров на территории Иркутской области от граждан или общественных организаций в службу по охране и использованию объектов животного мира Иркутской област</w:t>
      </w:r>
      <w:r>
        <w:rPr>
          <w:sz w:val="28"/>
          <w:szCs w:val="28"/>
        </w:rPr>
        <w:t>и                    не поступали.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2022 году проведено 9 405 патрулирований лесов, по результатам которых выявлено 513 нарушений лесного законодательства. Виновные лица привлечены к административной ответственности в виде административных штрафов на общу</w:t>
      </w:r>
      <w:r>
        <w:rPr>
          <w:sz w:val="28"/>
          <w:szCs w:val="28"/>
        </w:rPr>
        <w:t>ю сумму 3 386,5 тыс. рублей.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указанный период времени выявлено 772 уголовных деяний, предусмотренных статьей 260 «Незаконная рубка лесных насаждений» Уголовного кодекса РФ, к уголовной ответственности привлечено 324 виновных лица, возмещен вред, причинен</w:t>
      </w:r>
      <w:r>
        <w:rPr>
          <w:sz w:val="28"/>
          <w:szCs w:val="28"/>
        </w:rPr>
        <w:t>ный лесному фонду на общую сумму 59 055,4 тыс. рублей.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>5. Осуществление федерального государственного надзора в области охраны, воспроизводства и использования объектов животного мира и среды их обитания и осуществление федерального государс</w:t>
      </w:r>
      <w:r>
        <w:rPr>
          <w:b/>
          <w:sz w:val="28"/>
          <w:szCs w:val="28"/>
          <w:highlight w:val="white"/>
        </w:rPr>
        <w:t>твенного охотн</w:t>
      </w:r>
      <w:r>
        <w:rPr>
          <w:b/>
          <w:sz w:val="28"/>
          <w:szCs w:val="28"/>
          <w:highlight w:val="white"/>
        </w:rPr>
        <w:t>ичьего надзора</w:t>
      </w:r>
    </w:p>
    <w:p w:rsidR="000671FE" w:rsidRDefault="000671FE">
      <w:pPr>
        <w:ind w:firstLine="900"/>
        <w:jc w:val="both"/>
        <w:rPr>
          <w:sz w:val="28"/>
          <w:szCs w:val="28"/>
          <w:highlight w:val="white"/>
        </w:rPr>
      </w:pP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течение 2022 года организовано и проведено 2 208 выездных обследований общедоступных и закрепленных охотничьих угодий. По результатам их проведения выявлено 1 360 нарушений законодательства Российской Федерации в области охоты и сохранени</w:t>
      </w:r>
      <w:r>
        <w:rPr>
          <w:sz w:val="28"/>
          <w:szCs w:val="28"/>
          <w:highlight w:val="white"/>
        </w:rPr>
        <w:t>я охотничьих ресурсов.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органы полиции направлено 46 заявления о выявлении обстоятельств, содержащих признаки уголовного деяния, предусмотренного статьей 258 «Незаконная охота» Уголовного кодекса РФ. По результатам рассмотрения данный заявлений возбуждено</w:t>
      </w:r>
      <w:r>
        <w:rPr>
          <w:sz w:val="28"/>
          <w:szCs w:val="28"/>
          <w:highlight w:val="white"/>
        </w:rPr>
        <w:t xml:space="preserve"> 15 уголовных дел, по 5 заявлениям направлены отказы в возбуждении уголовных дел, по остальным ведутся оперативно-розыскные мероприятия.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Виновные лица привлечены к административной ответственности в виде административных штрафов на общую сумму в размере 1 </w:t>
      </w:r>
      <w:r>
        <w:rPr>
          <w:sz w:val="28"/>
          <w:szCs w:val="28"/>
          <w:highlight w:val="white"/>
        </w:rPr>
        <w:t xml:space="preserve">609,7 тыс. рублей штрафов, из них взыскано 890,5 тыс. рублей. 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Выявлена незаконная добыча 92 особей охотничьих животных в том числе: 77 особей диких копытных животных, 10 особей пушных диких зверей и 5 особей пернатой дичи. </w:t>
      </w:r>
    </w:p>
    <w:p w:rsidR="000671FE" w:rsidRDefault="00B709D5">
      <w:pPr>
        <w:ind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У нарушителей природоохранного </w:t>
      </w:r>
      <w:r>
        <w:rPr>
          <w:sz w:val="28"/>
          <w:szCs w:val="28"/>
          <w:highlight w:val="white"/>
        </w:rPr>
        <w:t>законодательства изъято 144 единицы охотничьего огнестрельного оружия: 36 единиц нарезного охотничьего огнестрельного оружия и 77 единиц гладкоствольного охотничьего огнестрельного оружия.</w:t>
      </w:r>
    </w:p>
    <w:p w:rsidR="000671FE" w:rsidRDefault="000671FE">
      <w:pPr>
        <w:jc w:val="both"/>
        <w:rPr>
          <w:sz w:val="28"/>
          <w:szCs w:val="28"/>
        </w:rPr>
      </w:pPr>
    </w:p>
    <w:p w:rsidR="000671FE" w:rsidRDefault="00B709D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Заключение.</w:t>
      </w:r>
    </w:p>
    <w:p w:rsidR="000671FE" w:rsidRDefault="000671FE">
      <w:pPr>
        <w:jc w:val="both"/>
        <w:rPr>
          <w:sz w:val="28"/>
          <w:szCs w:val="28"/>
        </w:rPr>
      </w:pP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законодательству Российской Федерации в области охоты и сохранения охотничьих ресурсов пользование охотничьими ресурсами в Иркутской области осуществляют юридические лица и индивидуальные предприниматели (далее - охотпользователи), которые имеют д</w:t>
      </w:r>
      <w:r>
        <w:rPr>
          <w:sz w:val="28"/>
          <w:szCs w:val="28"/>
        </w:rPr>
        <w:t>олгосрочную лицензию на пользование животного мира или  заключившие охотхозяйственные соглашения. В обязательствах охотпользователей включены ежегодно проводимые учеты численности охотничьих ресурсов и среды их обитания, планируемые охранные, биотехнически</w:t>
      </w:r>
      <w:r>
        <w:rPr>
          <w:sz w:val="28"/>
          <w:szCs w:val="28"/>
        </w:rPr>
        <w:t xml:space="preserve">е и воспроизводственные мероприятия, работы по развитию охотничьей инфраструктуры, по регулированию охотничьих животных, создающих угрозу жизни и имуществу населения (волк, лисица, бурый медведь, вороны). 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мероприятия, которые должны выполняться в </w:t>
      </w:r>
      <w:r>
        <w:rPr>
          <w:sz w:val="28"/>
          <w:szCs w:val="28"/>
        </w:rPr>
        <w:t>соответствии с требованиями, нормативами, сроками и инструкциями, обеспечивают сохранение популяций диких копытных животных и пушных диких зверей на территории общедоступных и закрепленных охотничьих угодий.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в настоящее время более 70% террит</w:t>
      </w:r>
      <w:r>
        <w:rPr>
          <w:sz w:val="28"/>
          <w:szCs w:val="28"/>
        </w:rPr>
        <w:t>ории охотничьих угодий Иркутской области закреплено за охотпользователями, объемы проведения этих работ способствуют компенсации потерь, наносимых популяциям диких копытных животных и пушных диких животных антропогенной хозяйственной деятельностью человека</w:t>
      </w:r>
      <w:r>
        <w:rPr>
          <w:sz w:val="28"/>
          <w:szCs w:val="28"/>
        </w:rPr>
        <w:t>, их незаконной добычей и воздействием хищных видов диких животных.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контроль (надзор) за исполнением охотпользователями требований пользования охотничьими ресурсами осуществляетс</w:t>
      </w:r>
      <w:r>
        <w:rPr>
          <w:sz w:val="28"/>
          <w:szCs w:val="28"/>
          <w:highlight w:val="white"/>
        </w:rPr>
        <w:t>я службой п</w:t>
      </w:r>
      <w:r>
        <w:rPr>
          <w:sz w:val="28"/>
          <w:szCs w:val="28"/>
        </w:rPr>
        <w:t>о охране и использованию объектов животного мира Ир</w:t>
      </w:r>
      <w:r>
        <w:rPr>
          <w:sz w:val="28"/>
          <w:szCs w:val="28"/>
        </w:rPr>
        <w:t>кутской области как специально уполномоченным государственным органом по охране, контролю и регулированию использования охотничьих ресурсов и среды их обитания на территории Иркутской области.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вышеизложенным, основным результатом деятельности, пр</w:t>
      </w:r>
      <w:r>
        <w:rPr>
          <w:sz w:val="28"/>
          <w:szCs w:val="28"/>
        </w:rPr>
        <w:t>оводимой охотпользователями, при условии выполнения требований законодательства Российской Федерации в области охоты и сохранения охотничьих ресурсов, является повышение хозяйственно-возможного изъятия объектов охоты, учитывая состояние популяций охотничьи</w:t>
      </w:r>
      <w:r>
        <w:rPr>
          <w:sz w:val="28"/>
          <w:szCs w:val="28"/>
        </w:rPr>
        <w:t>х животных и среды их обитания.</w:t>
      </w:r>
    </w:p>
    <w:p w:rsidR="000671FE" w:rsidRDefault="00B709D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проводя оценку воздействия на окружающую среду при освоении объемов (квот, лимитов) изъятия охотничьих ресурсов в период 1 августа 2023 года по 1 августа 2024 года, предлагаемых к установлению </w:t>
      </w:r>
      <w:r>
        <w:rPr>
          <w:sz w:val="28"/>
          <w:szCs w:val="28"/>
          <w:highlight w:val="white"/>
        </w:rPr>
        <w:t>п</w:t>
      </w:r>
      <w:r>
        <w:rPr>
          <w:sz w:val="28"/>
          <w:szCs w:val="28"/>
        </w:rPr>
        <w:t>о охране и испо</w:t>
      </w:r>
      <w:r>
        <w:rPr>
          <w:sz w:val="28"/>
          <w:szCs w:val="28"/>
        </w:rPr>
        <w:t xml:space="preserve">льзованию объектов животного мира Иркутской области в отношении изъятия лося, благородного оленя (изюбря), </w:t>
      </w:r>
      <w:r>
        <w:rPr>
          <w:sz w:val="28"/>
          <w:szCs w:val="28"/>
        </w:rPr>
        <w:lastRenderedPageBreak/>
        <w:t>дикого северного оленя, косули сибирской, кабарги, бурого медведя, соболя, барсука, рыси в пределах лимита предлагаемого к установлению на территории</w:t>
      </w:r>
      <w:r>
        <w:rPr>
          <w:sz w:val="28"/>
          <w:szCs w:val="28"/>
        </w:rPr>
        <w:t xml:space="preserve"> региона в сезон охоты 2023-2024 годов не окажет негативного воздействия на окружающую среду.</w:t>
      </w: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ind w:firstLine="900"/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  <w:sectPr w:rsidR="000671FE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71FE" w:rsidRDefault="00B709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671FE" w:rsidRDefault="000671FE">
      <w:pPr>
        <w:jc w:val="right"/>
        <w:rPr>
          <w:sz w:val="28"/>
          <w:szCs w:val="28"/>
        </w:rPr>
      </w:pPr>
    </w:p>
    <w:p w:rsidR="000671FE" w:rsidRDefault="00B709D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671FE" w:rsidRDefault="000671FE">
      <w:pPr>
        <w:jc w:val="right"/>
        <w:rPr>
          <w:sz w:val="28"/>
          <w:szCs w:val="28"/>
        </w:rPr>
      </w:pPr>
    </w:p>
    <w:p w:rsidR="000671FE" w:rsidRDefault="00B709D5">
      <w:pPr>
        <w:jc w:val="center"/>
        <w:rPr>
          <w:sz w:val="28"/>
          <w:szCs w:val="28"/>
        </w:rPr>
      </w:pPr>
      <w:r>
        <w:rPr>
          <w:sz w:val="28"/>
          <w:szCs w:val="28"/>
        </w:rPr>
        <w:t>Динамика послепромысловой численности диких копытных на территории Иркутской области (по данным материалов ЗМУ, тыс. особей) за период 2005-2023 гг.</w:t>
      </w:r>
    </w:p>
    <w:tbl>
      <w:tblPr>
        <w:tblW w:w="16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41"/>
        <w:gridCol w:w="696"/>
        <w:gridCol w:w="764"/>
        <w:gridCol w:w="774"/>
        <w:gridCol w:w="703"/>
        <w:gridCol w:w="696"/>
        <w:gridCol w:w="793"/>
        <w:gridCol w:w="703"/>
        <w:gridCol w:w="779"/>
        <w:gridCol w:w="721"/>
        <w:gridCol w:w="709"/>
        <w:gridCol w:w="709"/>
        <w:gridCol w:w="850"/>
        <w:gridCol w:w="850"/>
        <w:gridCol w:w="850"/>
        <w:gridCol w:w="785"/>
        <w:gridCol w:w="774"/>
        <w:gridCol w:w="850"/>
        <w:gridCol w:w="877"/>
      </w:tblGrid>
      <w:tr w:rsidR="000671FE">
        <w:trPr>
          <w:trHeight w:val="301"/>
          <w:jc w:val="center"/>
        </w:trPr>
        <w:tc>
          <w:tcPr>
            <w:tcW w:w="153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животного</w:t>
            </w:r>
          </w:p>
        </w:tc>
        <w:tc>
          <w:tcPr>
            <w:tcW w:w="74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76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79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2012</w:t>
            </w:r>
          </w:p>
        </w:tc>
        <w:tc>
          <w:tcPr>
            <w:tcW w:w="77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201</w:t>
            </w:r>
            <w:r>
              <w:rPr>
                <w:sz w:val="22"/>
              </w:rPr>
              <w:t>3</w:t>
            </w:r>
          </w:p>
        </w:tc>
        <w:tc>
          <w:tcPr>
            <w:tcW w:w="72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785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>
              <w:rPr>
                <w:sz w:val="22"/>
              </w:rPr>
              <w:t>3</w:t>
            </w:r>
          </w:p>
        </w:tc>
      </w:tr>
      <w:tr w:rsidR="000671FE">
        <w:trPr>
          <w:trHeight w:val="334"/>
          <w:jc w:val="center"/>
        </w:trPr>
        <w:tc>
          <w:tcPr>
            <w:tcW w:w="153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Лось</w:t>
            </w:r>
          </w:p>
        </w:tc>
        <w:tc>
          <w:tcPr>
            <w:tcW w:w="74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39,6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76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40,6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40,3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42,3</w:t>
            </w:r>
          </w:p>
        </w:tc>
        <w:tc>
          <w:tcPr>
            <w:tcW w:w="79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37,7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41,4</w:t>
            </w:r>
          </w:p>
        </w:tc>
        <w:tc>
          <w:tcPr>
            <w:tcW w:w="77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72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50,9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55,0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60,2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785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66,7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75,2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72,9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77,7</w:t>
            </w:r>
          </w:p>
        </w:tc>
      </w:tr>
      <w:tr w:rsidR="000671FE">
        <w:trPr>
          <w:trHeight w:val="679"/>
          <w:jc w:val="center"/>
        </w:trPr>
        <w:tc>
          <w:tcPr>
            <w:tcW w:w="153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Благородный олень</w:t>
            </w:r>
          </w:p>
        </w:tc>
        <w:tc>
          <w:tcPr>
            <w:tcW w:w="74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28,3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76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31,7</w:t>
            </w:r>
          </w:p>
        </w:tc>
        <w:tc>
          <w:tcPr>
            <w:tcW w:w="79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45,2</w:t>
            </w:r>
          </w:p>
        </w:tc>
        <w:tc>
          <w:tcPr>
            <w:tcW w:w="77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36,9</w:t>
            </w:r>
          </w:p>
        </w:tc>
        <w:tc>
          <w:tcPr>
            <w:tcW w:w="72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48,4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56,6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69,5</w:t>
            </w:r>
          </w:p>
        </w:tc>
        <w:tc>
          <w:tcPr>
            <w:tcW w:w="785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71,4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78,9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76,1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</w:tr>
      <w:tr w:rsidR="000671FE">
        <w:trPr>
          <w:trHeight w:val="666"/>
          <w:jc w:val="center"/>
        </w:trPr>
        <w:tc>
          <w:tcPr>
            <w:tcW w:w="153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Косуля сибирская</w:t>
            </w:r>
          </w:p>
        </w:tc>
        <w:tc>
          <w:tcPr>
            <w:tcW w:w="74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40,8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34,5</w:t>
            </w:r>
          </w:p>
        </w:tc>
        <w:tc>
          <w:tcPr>
            <w:tcW w:w="76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46,1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48,4</w:t>
            </w:r>
          </w:p>
        </w:tc>
        <w:tc>
          <w:tcPr>
            <w:tcW w:w="79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46,3</w:t>
            </w:r>
          </w:p>
        </w:tc>
        <w:tc>
          <w:tcPr>
            <w:tcW w:w="77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55,3</w:t>
            </w:r>
          </w:p>
        </w:tc>
        <w:tc>
          <w:tcPr>
            <w:tcW w:w="72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79,3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92,4</w:t>
            </w:r>
          </w:p>
        </w:tc>
        <w:tc>
          <w:tcPr>
            <w:tcW w:w="785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96,1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101,3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102,8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</w:tr>
      <w:tr w:rsidR="000671FE">
        <w:trPr>
          <w:trHeight w:val="666"/>
          <w:jc w:val="center"/>
        </w:trPr>
        <w:tc>
          <w:tcPr>
            <w:tcW w:w="153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Дикий северный олень</w:t>
            </w:r>
          </w:p>
        </w:tc>
        <w:tc>
          <w:tcPr>
            <w:tcW w:w="74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19,9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76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23,4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23,5</w:t>
            </w:r>
          </w:p>
        </w:tc>
        <w:tc>
          <w:tcPr>
            <w:tcW w:w="79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77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27,1</w:t>
            </w:r>
          </w:p>
        </w:tc>
        <w:tc>
          <w:tcPr>
            <w:tcW w:w="72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25,2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23,1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25,6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27,8</w:t>
            </w:r>
          </w:p>
        </w:tc>
        <w:tc>
          <w:tcPr>
            <w:tcW w:w="785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26,5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28,8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31,2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30,9</w:t>
            </w:r>
          </w:p>
        </w:tc>
      </w:tr>
      <w:tr w:rsidR="000671FE">
        <w:trPr>
          <w:trHeight w:val="347"/>
          <w:jc w:val="center"/>
        </w:trPr>
        <w:tc>
          <w:tcPr>
            <w:tcW w:w="153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Кабарга</w:t>
            </w:r>
          </w:p>
        </w:tc>
        <w:tc>
          <w:tcPr>
            <w:tcW w:w="74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20,5</w:t>
            </w:r>
          </w:p>
        </w:tc>
        <w:tc>
          <w:tcPr>
            <w:tcW w:w="76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25,3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26,2</w:t>
            </w:r>
          </w:p>
        </w:tc>
        <w:tc>
          <w:tcPr>
            <w:tcW w:w="69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79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34,8</w:t>
            </w:r>
          </w:p>
        </w:tc>
        <w:tc>
          <w:tcPr>
            <w:tcW w:w="703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40,5</w:t>
            </w:r>
          </w:p>
        </w:tc>
        <w:tc>
          <w:tcPr>
            <w:tcW w:w="77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45,1</w:t>
            </w:r>
          </w:p>
        </w:tc>
        <w:tc>
          <w:tcPr>
            <w:tcW w:w="72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64,2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09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87,2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113,4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113,1</w:t>
            </w:r>
          </w:p>
        </w:tc>
        <w:tc>
          <w:tcPr>
            <w:tcW w:w="785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117,0</w:t>
            </w:r>
          </w:p>
        </w:tc>
        <w:tc>
          <w:tcPr>
            <w:tcW w:w="774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135,3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144,0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133,9</w:t>
            </w:r>
          </w:p>
        </w:tc>
      </w:tr>
    </w:tbl>
    <w:p w:rsidR="000671FE" w:rsidRDefault="000671FE">
      <w:pPr>
        <w:jc w:val="both"/>
        <w:rPr>
          <w:sz w:val="28"/>
          <w:szCs w:val="28"/>
        </w:rPr>
      </w:pPr>
    </w:p>
    <w:p w:rsidR="000671FE" w:rsidRDefault="00B709D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0671FE" w:rsidRDefault="000671FE">
      <w:pPr>
        <w:jc w:val="both"/>
        <w:rPr>
          <w:sz w:val="28"/>
          <w:szCs w:val="28"/>
        </w:rPr>
      </w:pPr>
    </w:p>
    <w:p w:rsidR="000671FE" w:rsidRDefault="00B709D5">
      <w:pPr>
        <w:jc w:val="center"/>
        <w:rPr>
          <w:sz w:val="28"/>
          <w:szCs w:val="28"/>
        </w:rPr>
      </w:pPr>
      <w:r>
        <w:rPr>
          <w:sz w:val="28"/>
          <w:szCs w:val="28"/>
        </w:rPr>
        <w:t>Динамика послепромысловой численности пушных зверей и медведя на территории Иркутской области (по данным материалов ЗМУ и специальных учетов, тыс. особей) за период 2005-2023 гг.</w:t>
      </w:r>
    </w:p>
    <w:tbl>
      <w:tblPr>
        <w:tblW w:w="158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807"/>
        <w:gridCol w:w="807"/>
        <w:gridCol w:w="807"/>
        <w:gridCol w:w="768"/>
        <w:gridCol w:w="719"/>
        <w:gridCol w:w="758"/>
        <w:gridCol w:w="719"/>
        <w:gridCol w:w="757"/>
        <w:gridCol w:w="719"/>
        <w:gridCol w:w="757"/>
        <w:gridCol w:w="789"/>
        <w:gridCol w:w="749"/>
        <w:gridCol w:w="807"/>
        <w:gridCol w:w="832"/>
        <w:gridCol w:w="719"/>
        <w:gridCol w:w="757"/>
        <w:gridCol w:w="790"/>
        <w:gridCol w:w="805"/>
        <w:gridCol w:w="805"/>
      </w:tblGrid>
      <w:tr w:rsidR="000671FE">
        <w:trPr>
          <w:trHeight w:val="496"/>
        </w:trPr>
        <w:tc>
          <w:tcPr>
            <w:tcW w:w="127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животного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80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79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83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78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832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</w:tr>
      <w:tr w:rsidR="000671FE">
        <w:trPr>
          <w:trHeight w:val="421"/>
        </w:trPr>
        <w:tc>
          <w:tcPr>
            <w:tcW w:w="127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Соболь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104,3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118,1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139,8</w:t>
            </w:r>
          </w:p>
        </w:tc>
        <w:tc>
          <w:tcPr>
            <w:tcW w:w="80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155,1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169,8</w:t>
            </w:r>
          </w:p>
        </w:tc>
        <w:tc>
          <w:tcPr>
            <w:tcW w:w="79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162,3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162,4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152,2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197,2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171,8</w:t>
            </w:r>
          </w:p>
        </w:tc>
        <w:tc>
          <w:tcPr>
            <w:tcW w:w="83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78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195,4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220,5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223,6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225,5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225,2</w:t>
            </w:r>
          </w:p>
        </w:tc>
        <w:tc>
          <w:tcPr>
            <w:tcW w:w="832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225,5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265,4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269,3</w:t>
            </w:r>
          </w:p>
        </w:tc>
      </w:tr>
      <w:tr w:rsidR="000671FE">
        <w:trPr>
          <w:trHeight w:val="421"/>
        </w:trPr>
        <w:tc>
          <w:tcPr>
            <w:tcW w:w="127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Рысь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0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79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3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8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32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29,3</w:t>
            </w:r>
          </w:p>
        </w:tc>
      </w:tr>
      <w:tr w:rsidR="000671FE">
        <w:trPr>
          <w:trHeight w:val="421"/>
        </w:trPr>
        <w:tc>
          <w:tcPr>
            <w:tcW w:w="127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Барсук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80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2,54</w:t>
            </w:r>
          </w:p>
        </w:tc>
        <w:tc>
          <w:tcPr>
            <w:tcW w:w="79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83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78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832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11,4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13,7</w:t>
            </w:r>
          </w:p>
        </w:tc>
      </w:tr>
      <w:tr w:rsidR="000671FE">
        <w:trPr>
          <w:trHeight w:val="735"/>
        </w:trPr>
        <w:tc>
          <w:tcPr>
            <w:tcW w:w="127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Бурый медведь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8,84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9,93</w:t>
            </w:r>
          </w:p>
        </w:tc>
        <w:tc>
          <w:tcPr>
            <w:tcW w:w="80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10,75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79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831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78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850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87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756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18,8</w:t>
            </w:r>
          </w:p>
        </w:tc>
        <w:tc>
          <w:tcPr>
            <w:tcW w:w="797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20,5</w:t>
            </w:r>
          </w:p>
        </w:tc>
        <w:tc>
          <w:tcPr>
            <w:tcW w:w="832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22,1</w:t>
            </w:r>
          </w:p>
        </w:tc>
        <w:tc>
          <w:tcPr>
            <w:tcW w:w="848" w:type="dxa"/>
            <w:vAlign w:val="center"/>
          </w:tcPr>
          <w:p w:rsidR="000671FE" w:rsidRDefault="00B709D5">
            <w:pPr>
              <w:rPr>
                <w:sz w:val="22"/>
              </w:rPr>
            </w:pPr>
            <w:r>
              <w:rPr>
                <w:sz w:val="22"/>
              </w:rPr>
              <w:t>22,3</w:t>
            </w:r>
          </w:p>
        </w:tc>
      </w:tr>
    </w:tbl>
    <w:p w:rsidR="000671FE" w:rsidRDefault="000671FE">
      <w:pPr>
        <w:jc w:val="right"/>
        <w:rPr>
          <w:sz w:val="28"/>
          <w:szCs w:val="28"/>
        </w:rPr>
      </w:pPr>
    </w:p>
    <w:p w:rsidR="000671FE" w:rsidRDefault="00B709D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0671FE" w:rsidRDefault="000671FE">
      <w:pPr>
        <w:jc w:val="right"/>
        <w:rPr>
          <w:sz w:val="28"/>
          <w:szCs w:val="28"/>
        </w:rPr>
      </w:pPr>
    </w:p>
    <w:p w:rsidR="000671FE" w:rsidRDefault="00B709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допустимого освоения объемов (квот, лимитов) изъятия охотничьих ресурсов на предстоящий сезон охоты </w:t>
      </w:r>
      <w:r>
        <w:rPr>
          <w:sz w:val="28"/>
          <w:szCs w:val="28"/>
        </w:rPr>
        <w:br/>
        <w:t>2023-2024 годы на территории Иркутской области (хозяйственно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используемая часть популяции)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1932"/>
        <w:gridCol w:w="28"/>
        <w:gridCol w:w="2130"/>
        <w:gridCol w:w="29"/>
        <w:gridCol w:w="2083"/>
        <w:gridCol w:w="43"/>
        <w:gridCol w:w="1917"/>
        <w:gridCol w:w="55"/>
        <w:gridCol w:w="1905"/>
        <w:gridCol w:w="36"/>
        <w:gridCol w:w="1924"/>
        <w:gridCol w:w="18"/>
        <w:gridCol w:w="1943"/>
      </w:tblGrid>
      <w:tr w:rsidR="000671FE">
        <w:tc>
          <w:tcPr>
            <w:tcW w:w="808" w:type="dxa"/>
          </w:tcPr>
          <w:p w:rsidR="000671FE" w:rsidRDefault="00B709D5">
            <w:pPr>
              <w:jc w:val="both"/>
            </w:pPr>
            <w:r>
              <w:t>№ п/п</w:t>
            </w:r>
          </w:p>
        </w:tc>
        <w:tc>
          <w:tcPr>
            <w:tcW w:w="1960" w:type="dxa"/>
            <w:gridSpan w:val="2"/>
          </w:tcPr>
          <w:p w:rsidR="000671FE" w:rsidRDefault="00B709D5">
            <w:pPr>
              <w:jc w:val="both"/>
            </w:pPr>
            <w:r>
              <w:t>Вид</w:t>
            </w:r>
          </w:p>
        </w:tc>
        <w:tc>
          <w:tcPr>
            <w:tcW w:w="2130" w:type="dxa"/>
          </w:tcPr>
          <w:p w:rsidR="000671FE" w:rsidRDefault="00B709D5">
            <w:pPr>
              <w:jc w:val="both"/>
            </w:pPr>
            <w:r>
              <w:t>Послепромы-словая численность (гол.)</w:t>
            </w:r>
          </w:p>
        </w:tc>
        <w:tc>
          <w:tcPr>
            <w:tcW w:w="2112" w:type="dxa"/>
            <w:gridSpan w:val="2"/>
          </w:tcPr>
          <w:p w:rsidR="000671FE" w:rsidRDefault="00B709D5">
            <w:pPr>
              <w:jc w:val="both"/>
            </w:pPr>
            <w:r>
              <w:t xml:space="preserve">Норма </w:t>
            </w:r>
            <w:r>
              <w:t>прироста (%)</w:t>
            </w:r>
          </w:p>
        </w:tc>
        <w:tc>
          <w:tcPr>
            <w:tcW w:w="1960" w:type="dxa"/>
            <w:gridSpan w:val="2"/>
          </w:tcPr>
          <w:p w:rsidR="000671FE" w:rsidRDefault="00B709D5">
            <w:pPr>
              <w:jc w:val="both"/>
            </w:pPr>
            <w:r>
              <w:t>Расчетная предпромы-словая численность (гол.)</w:t>
            </w:r>
          </w:p>
        </w:tc>
        <w:tc>
          <w:tcPr>
            <w:tcW w:w="1960" w:type="dxa"/>
            <w:gridSpan w:val="2"/>
          </w:tcPr>
          <w:p w:rsidR="000671FE" w:rsidRDefault="00B709D5">
            <w:pPr>
              <w:jc w:val="both"/>
            </w:pPr>
            <w:r>
              <w:t>Норма добычи (%) от послепромысловой численности</w:t>
            </w:r>
          </w:p>
        </w:tc>
        <w:tc>
          <w:tcPr>
            <w:tcW w:w="1960" w:type="dxa"/>
            <w:gridSpan w:val="2"/>
          </w:tcPr>
          <w:p w:rsidR="000671FE" w:rsidRDefault="00B709D5">
            <w:pPr>
              <w:jc w:val="both"/>
            </w:pPr>
            <w:r>
              <w:t>Предельно допустимая добыча (гол.)</w:t>
            </w:r>
          </w:p>
        </w:tc>
        <w:tc>
          <w:tcPr>
            <w:tcW w:w="1960" w:type="dxa"/>
            <w:gridSpan w:val="2"/>
          </w:tcPr>
          <w:p w:rsidR="000671FE" w:rsidRDefault="00B709D5">
            <w:pPr>
              <w:jc w:val="both"/>
            </w:pPr>
            <w:r>
              <w:t>Планируемый лимит (гол.)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14042" w:type="dxa"/>
            <w:gridSpan w:val="1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Копытные звери</w:t>
            </w:r>
          </w:p>
        </w:tc>
      </w:tr>
      <w:tr w:rsidR="000671FE">
        <w:trPr>
          <w:trHeight w:val="360"/>
        </w:trPr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</w:p>
        </w:tc>
        <w:tc>
          <w:tcPr>
            <w:tcW w:w="1932" w:type="dxa"/>
          </w:tcPr>
          <w:p w:rsidR="000671FE" w:rsidRDefault="00B709D5" w:rsidP="00B709D5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Лось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77 669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93 979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13 980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4 806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1.2</w:t>
            </w:r>
          </w:p>
        </w:tc>
        <w:tc>
          <w:tcPr>
            <w:tcW w:w="1932" w:type="dxa"/>
          </w:tcPr>
          <w:p w:rsidR="000671FE" w:rsidRDefault="00B709D5" w:rsidP="00B709D5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Благородный олень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77 870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93 444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14 016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5 724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</w:t>
            </w:r>
          </w:p>
        </w:tc>
        <w:tc>
          <w:tcPr>
            <w:tcW w:w="1932" w:type="dxa"/>
          </w:tcPr>
          <w:p w:rsidR="000671FE" w:rsidRDefault="00B709D5" w:rsidP="00B709D5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Косуля сибирская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104 870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124 270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18 876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10 204</w:t>
            </w:r>
          </w:p>
        </w:tc>
      </w:tr>
      <w:tr w:rsidR="000671FE">
        <w:trPr>
          <w:trHeight w:val="357"/>
        </w:trPr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1.4</w:t>
            </w:r>
          </w:p>
        </w:tc>
        <w:tc>
          <w:tcPr>
            <w:tcW w:w="1932" w:type="dxa"/>
          </w:tcPr>
          <w:p w:rsidR="000671FE" w:rsidRDefault="00B709D5" w:rsidP="00B709D5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Дикий северный олень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30 896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39 237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5 561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3 005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1.5</w:t>
            </w:r>
          </w:p>
        </w:tc>
        <w:tc>
          <w:tcPr>
            <w:tcW w:w="1932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Кабарга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133 893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174 060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6 694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6 365</w:t>
            </w:r>
          </w:p>
        </w:tc>
      </w:tr>
      <w:tr w:rsidR="000671FE">
        <w:trPr>
          <w:trHeight w:val="401"/>
        </w:trPr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14042" w:type="dxa"/>
            <w:gridSpan w:val="1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Пушные звери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</w:t>
            </w:r>
          </w:p>
        </w:tc>
        <w:tc>
          <w:tcPr>
            <w:tcW w:w="1932" w:type="dxa"/>
          </w:tcPr>
          <w:p w:rsidR="000671FE" w:rsidRDefault="00B709D5" w:rsidP="00B709D5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Бурый медведь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22 310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29 672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693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4 240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2.2</w:t>
            </w:r>
          </w:p>
        </w:tc>
        <w:tc>
          <w:tcPr>
            <w:tcW w:w="1932" w:type="dxa"/>
          </w:tcPr>
          <w:p w:rsidR="000671FE" w:rsidRDefault="00B709D5" w:rsidP="00B709D5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Соболь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269 334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52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409 387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94 266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90 861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2.10</w:t>
            </w:r>
          </w:p>
        </w:tc>
        <w:tc>
          <w:tcPr>
            <w:tcW w:w="1932" w:type="dxa"/>
          </w:tcPr>
          <w:p w:rsidR="000671FE" w:rsidRDefault="00B709D5" w:rsidP="00B709D5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Рысь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2 930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4 688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293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211</w:t>
            </w:r>
          </w:p>
        </w:tc>
      </w:tr>
      <w:tr w:rsidR="000671FE">
        <w:tc>
          <w:tcPr>
            <w:tcW w:w="808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2.13</w:t>
            </w:r>
          </w:p>
        </w:tc>
        <w:tc>
          <w:tcPr>
            <w:tcW w:w="1932" w:type="dxa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Барсук</w:t>
            </w:r>
          </w:p>
        </w:tc>
        <w:tc>
          <w:tcPr>
            <w:tcW w:w="2187" w:type="dxa"/>
            <w:gridSpan w:val="3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13 672</w:t>
            </w:r>
          </w:p>
        </w:tc>
        <w:tc>
          <w:tcPr>
            <w:tcW w:w="2126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197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19 140</w:t>
            </w:r>
          </w:p>
        </w:tc>
        <w:tc>
          <w:tcPr>
            <w:tcW w:w="1941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942" w:type="dxa"/>
            <w:gridSpan w:val="2"/>
          </w:tcPr>
          <w:p w:rsidR="000671FE" w:rsidRDefault="00B709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1 367</w:t>
            </w:r>
          </w:p>
        </w:tc>
        <w:tc>
          <w:tcPr>
            <w:tcW w:w="1943" w:type="dxa"/>
            <w:vAlign w:val="center"/>
          </w:tcPr>
          <w:p w:rsidR="000671FE" w:rsidRDefault="00B709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364</w:t>
            </w:r>
          </w:p>
        </w:tc>
      </w:tr>
    </w:tbl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right"/>
        <w:rPr>
          <w:sz w:val="28"/>
          <w:szCs w:val="28"/>
        </w:rPr>
      </w:pPr>
    </w:p>
    <w:p w:rsidR="000671FE" w:rsidRDefault="000671FE">
      <w:pPr>
        <w:jc w:val="right"/>
        <w:rPr>
          <w:sz w:val="28"/>
          <w:szCs w:val="28"/>
        </w:rPr>
      </w:pPr>
    </w:p>
    <w:p w:rsidR="000671FE" w:rsidRDefault="000671FE">
      <w:pPr>
        <w:jc w:val="right"/>
        <w:rPr>
          <w:sz w:val="28"/>
          <w:szCs w:val="28"/>
        </w:rPr>
      </w:pPr>
    </w:p>
    <w:p w:rsidR="000671FE" w:rsidRDefault="000671FE">
      <w:pPr>
        <w:jc w:val="right"/>
        <w:rPr>
          <w:sz w:val="28"/>
          <w:szCs w:val="28"/>
        </w:rPr>
      </w:pPr>
    </w:p>
    <w:p w:rsidR="000671FE" w:rsidRDefault="000671FE">
      <w:pPr>
        <w:jc w:val="right"/>
        <w:rPr>
          <w:sz w:val="28"/>
          <w:szCs w:val="28"/>
        </w:rPr>
      </w:pPr>
    </w:p>
    <w:p w:rsidR="00A01C7A" w:rsidRDefault="00A01C7A">
      <w:pPr>
        <w:jc w:val="right"/>
        <w:rPr>
          <w:sz w:val="28"/>
          <w:szCs w:val="28"/>
        </w:rPr>
      </w:pPr>
    </w:p>
    <w:p w:rsidR="000671FE" w:rsidRDefault="00B709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:rsidR="000671FE" w:rsidRDefault="000671FE">
      <w:pPr>
        <w:jc w:val="both"/>
        <w:rPr>
          <w:sz w:val="28"/>
          <w:szCs w:val="28"/>
        </w:rPr>
      </w:pPr>
    </w:p>
    <w:p w:rsidR="000671FE" w:rsidRDefault="00B709D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по динамике численности (хозяйственно используемой части популяции),</w:t>
      </w:r>
      <w:r>
        <w:rPr>
          <w:sz w:val="28"/>
          <w:szCs w:val="28"/>
        </w:rPr>
        <w:t xml:space="preserve"> квоте изъятия и фактической добыче диких копытных, медведя и соболя в сезоны охоты 2021-2022 гг., 2022-2023 гг. на территории Иркутской области и планирование лимита на 2023-2024 гг.</w:t>
      </w:r>
    </w:p>
    <w:tbl>
      <w:tblPr>
        <w:tblW w:w="15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567"/>
        <w:gridCol w:w="1222"/>
        <w:gridCol w:w="1222"/>
        <w:gridCol w:w="1191"/>
        <w:gridCol w:w="1284"/>
        <w:gridCol w:w="1241"/>
        <w:gridCol w:w="1222"/>
        <w:gridCol w:w="1201"/>
        <w:gridCol w:w="1303"/>
        <w:gridCol w:w="1222"/>
      </w:tblGrid>
      <w:tr w:rsidR="000671FE">
        <w:trPr>
          <w:cantSplit/>
          <w:trHeight w:val="335"/>
        </w:trPr>
        <w:tc>
          <w:tcPr>
            <w:tcW w:w="2409" w:type="dxa"/>
            <w:vMerge w:val="restart"/>
            <w:vAlign w:val="center"/>
          </w:tcPr>
          <w:p w:rsidR="000671FE" w:rsidRDefault="000671FE">
            <w:pPr>
              <w:jc w:val="center"/>
              <w:rPr>
                <w:sz w:val="24"/>
                <w:szCs w:val="28"/>
              </w:rPr>
            </w:pPr>
          </w:p>
          <w:p w:rsidR="000671FE" w:rsidRDefault="000671FE">
            <w:pPr>
              <w:jc w:val="center"/>
              <w:rPr>
                <w:sz w:val="24"/>
                <w:szCs w:val="28"/>
              </w:rPr>
            </w:pPr>
          </w:p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Вид</w:t>
            </w:r>
          </w:p>
          <w:p w:rsidR="000671FE" w:rsidRDefault="000671FE">
            <w:pPr>
              <w:jc w:val="center"/>
              <w:rPr>
                <w:sz w:val="24"/>
                <w:szCs w:val="28"/>
              </w:rPr>
            </w:pPr>
          </w:p>
          <w:p w:rsidR="000671FE" w:rsidRDefault="000671FE">
            <w:pPr>
              <w:jc w:val="center"/>
              <w:rPr>
                <w:sz w:val="24"/>
              </w:rPr>
            </w:pPr>
          </w:p>
          <w:p w:rsidR="000671FE" w:rsidRDefault="000671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02" w:type="dxa"/>
            <w:gridSpan w:val="4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сезон охоты 2021-2022</w:t>
            </w:r>
          </w:p>
        </w:tc>
        <w:tc>
          <w:tcPr>
            <w:tcW w:w="4948" w:type="dxa"/>
            <w:gridSpan w:val="4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сезон охоты 2022-2023</w:t>
            </w:r>
          </w:p>
        </w:tc>
        <w:tc>
          <w:tcPr>
            <w:tcW w:w="2525" w:type="dxa"/>
            <w:gridSpan w:val="2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сезон охоты </w:t>
            </w:r>
          </w:p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2023-2</w:t>
            </w:r>
            <w:r>
              <w:rPr>
                <w:sz w:val="24"/>
                <w:szCs w:val="28"/>
              </w:rPr>
              <w:t>024</w:t>
            </w:r>
          </w:p>
        </w:tc>
      </w:tr>
      <w:tr w:rsidR="000671FE">
        <w:trPr>
          <w:cantSplit/>
          <w:trHeight w:val="928"/>
        </w:trPr>
        <w:tc>
          <w:tcPr>
            <w:tcW w:w="2409" w:type="dxa"/>
            <w:vMerge/>
            <w:vAlign w:val="center"/>
          </w:tcPr>
          <w:p w:rsidR="000671FE" w:rsidRDefault="00067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Данные ЗМУ</w:t>
            </w:r>
          </w:p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 особей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Квота изъятия (гол)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добыча (гол)</w:t>
            </w:r>
          </w:p>
        </w:tc>
        <w:tc>
          <w:tcPr>
            <w:tcW w:w="1191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 лимита (%)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Данные ЗМУ</w:t>
            </w:r>
          </w:p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 особей</w:t>
            </w:r>
          </w:p>
        </w:tc>
        <w:tc>
          <w:tcPr>
            <w:tcW w:w="1241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Квота изъятия (гол)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добыча (гол)</w:t>
            </w:r>
          </w:p>
        </w:tc>
        <w:tc>
          <w:tcPr>
            <w:tcW w:w="1201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 лимита (%)</w:t>
            </w:r>
          </w:p>
        </w:tc>
        <w:tc>
          <w:tcPr>
            <w:tcW w:w="1303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Данные ЗМУ</w:t>
            </w:r>
          </w:p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 особей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0671FE" w:rsidRDefault="00B709D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Квота изъятия (гол)</w:t>
            </w:r>
          </w:p>
        </w:tc>
      </w:tr>
      <w:tr w:rsidR="000671FE">
        <w:trPr>
          <w:trHeight w:val="319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Лось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75,1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2 306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1 130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49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72,2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2 668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1 240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46,5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77,7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4 806</w:t>
            </w:r>
          </w:p>
        </w:tc>
      </w:tr>
      <w:tr w:rsidR="000671FE">
        <w:trPr>
          <w:trHeight w:val="654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Благородный олень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78,9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3 348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1 161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34,6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75,5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3 721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1 137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30,5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77,9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5 724</w:t>
            </w:r>
          </w:p>
        </w:tc>
      </w:tr>
      <w:tr w:rsidR="000671FE">
        <w:trPr>
          <w:trHeight w:val="654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Косуля сибирская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101,3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7 020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5 087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72,4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102,2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8 291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5 414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65,3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104,9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10 204</w:t>
            </w:r>
          </w:p>
        </w:tc>
      </w:tr>
      <w:tr w:rsidR="000671FE">
        <w:trPr>
          <w:trHeight w:val="973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Дикий северный олень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28,8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1 564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526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33,6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31,2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1 656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448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27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30,9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3 005</w:t>
            </w:r>
          </w:p>
        </w:tc>
      </w:tr>
      <w:tr w:rsidR="000671FE">
        <w:trPr>
          <w:trHeight w:val="319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Кабарга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135,3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6 296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5 333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84,7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143,7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6 867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5 086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74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133,9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6 365</w:t>
            </w:r>
          </w:p>
        </w:tc>
      </w:tr>
      <w:tr w:rsidR="000671FE">
        <w:trPr>
          <w:trHeight w:val="149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Бурый медведь *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21,4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2 704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280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10,3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21,9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3 023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54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1,79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22,3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4 240</w:t>
            </w:r>
          </w:p>
        </w:tc>
      </w:tr>
      <w:tr w:rsidR="000671FE">
        <w:trPr>
          <w:trHeight w:val="335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Соболь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225,5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70 828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62 480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88,2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263,8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81 731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13 921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17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269,3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90 861</w:t>
            </w:r>
          </w:p>
        </w:tc>
      </w:tr>
      <w:tr w:rsidR="000671FE">
        <w:trPr>
          <w:trHeight w:val="335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Рысь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2,4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168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54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32,1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2,9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172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6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3,49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2,9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211</w:t>
            </w:r>
          </w:p>
        </w:tc>
      </w:tr>
      <w:tr w:rsidR="000671FE">
        <w:trPr>
          <w:trHeight w:val="335"/>
        </w:trPr>
        <w:tc>
          <w:tcPr>
            <w:tcW w:w="2409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Барсук*</w:t>
            </w:r>
          </w:p>
        </w:tc>
        <w:tc>
          <w:tcPr>
            <w:tcW w:w="1567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7,6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254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87</w:t>
            </w:r>
          </w:p>
        </w:tc>
        <w:tc>
          <w:tcPr>
            <w:tcW w:w="1191" w:type="dxa"/>
            <w:vAlign w:val="center"/>
          </w:tcPr>
          <w:p w:rsidR="000671FE" w:rsidRDefault="00B709D5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34,2</w:t>
            </w:r>
          </w:p>
        </w:tc>
        <w:tc>
          <w:tcPr>
            <w:tcW w:w="1284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11,4</w:t>
            </w:r>
          </w:p>
        </w:tc>
        <w:tc>
          <w:tcPr>
            <w:tcW w:w="1241" w:type="dxa"/>
            <w:vAlign w:val="center"/>
          </w:tcPr>
          <w:p w:rsidR="000671FE" w:rsidRDefault="00B709D5" w:rsidP="00B709D5">
            <w:pPr>
              <w:shd w:val="clear" w:color="auto" w:fill="FFFFFF"/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460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5</w:t>
            </w:r>
          </w:p>
        </w:tc>
        <w:tc>
          <w:tcPr>
            <w:tcW w:w="1201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8"/>
                <w:highlight w:val="white"/>
              </w:rPr>
              <w:t>1,09</w:t>
            </w:r>
          </w:p>
        </w:tc>
        <w:tc>
          <w:tcPr>
            <w:tcW w:w="1303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13,7</w:t>
            </w:r>
          </w:p>
        </w:tc>
        <w:tc>
          <w:tcPr>
            <w:tcW w:w="1222" w:type="dxa"/>
            <w:vAlign w:val="center"/>
          </w:tcPr>
          <w:p w:rsidR="000671FE" w:rsidRDefault="00B709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364</w:t>
            </w:r>
          </w:p>
        </w:tc>
      </w:tr>
    </w:tbl>
    <w:p w:rsidR="000671FE" w:rsidRDefault="00B709D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* - для учета численности использовались специальные методы учета</w:t>
      </w: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spacing w:before="100" w:beforeAutospacing="1" w:after="100" w:afterAutospacing="1"/>
        <w:ind w:firstLine="709"/>
        <w:contextualSpacing/>
        <w:jc w:val="right"/>
      </w:pPr>
    </w:p>
    <w:p w:rsidR="00A01C7A" w:rsidRDefault="00A01C7A">
      <w:pPr>
        <w:spacing w:before="100" w:beforeAutospacing="1" w:after="100" w:afterAutospacing="1"/>
        <w:ind w:firstLine="709"/>
        <w:contextualSpacing/>
        <w:jc w:val="right"/>
        <w:rPr>
          <w:sz w:val="28"/>
          <w:szCs w:val="28"/>
        </w:rPr>
      </w:pPr>
    </w:p>
    <w:p w:rsidR="00A01C7A" w:rsidRDefault="00A01C7A">
      <w:pPr>
        <w:spacing w:before="100" w:beforeAutospacing="1" w:after="100" w:afterAutospacing="1"/>
        <w:ind w:firstLine="709"/>
        <w:contextualSpacing/>
        <w:jc w:val="right"/>
        <w:rPr>
          <w:sz w:val="28"/>
          <w:szCs w:val="28"/>
        </w:rPr>
      </w:pPr>
    </w:p>
    <w:p w:rsidR="00A01C7A" w:rsidRDefault="00A01C7A">
      <w:pPr>
        <w:spacing w:before="100" w:beforeAutospacing="1" w:after="100" w:afterAutospacing="1"/>
        <w:ind w:firstLine="709"/>
        <w:contextualSpacing/>
        <w:jc w:val="right"/>
        <w:rPr>
          <w:sz w:val="28"/>
          <w:szCs w:val="28"/>
        </w:rPr>
      </w:pPr>
    </w:p>
    <w:p w:rsidR="000671FE" w:rsidRDefault="00B709D5">
      <w:pPr>
        <w:spacing w:before="100" w:beforeAutospacing="1" w:after="100" w:afterAutospacing="1"/>
        <w:ind w:firstLine="709"/>
        <w:contextualSpacing/>
        <w:jc w:val="right"/>
        <w:rPr>
          <w:sz w:val="28"/>
        </w:rPr>
      </w:pPr>
      <w:r>
        <w:rPr>
          <w:sz w:val="28"/>
          <w:szCs w:val="28"/>
        </w:rPr>
        <w:lastRenderedPageBreak/>
        <w:t>Таблица 5</w:t>
      </w:r>
    </w:p>
    <w:p w:rsidR="000671FE" w:rsidRDefault="00B709D5">
      <w:pPr>
        <w:spacing w:before="100" w:beforeAutospacing="1" w:after="100" w:afterAutospacing="1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допустимого освоения объемов (квот, лимитов) изъятия охотничьих ресурсов </w:t>
      </w:r>
    </w:p>
    <w:p w:rsidR="000671FE" w:rsidRDefault="00B709D5">
      <w:pPr>
        <w:spacing w:before="100" w:beforeAutospacing="1" w:after="100" w:afterAutospacing="1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предстоящий сезон охоты 2023</w:t>
      </w:r>
      <w:r>
        <w:rPr>
          <w:sz w:val="28"/>
          <w:szCs w:val="28"/>
        </w:rPr>
        <w:t>-2024 годы на территории Иркутской области по административным районам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735"/>
        <w:gridCol w:w="735"/>
        <w:gridCol w:w="736"/>
        <w:gridCol w:w="735"/>
        <w:gridCol w:w="735"/>
        <w:gridCol w:w="735"/>
        <w:gridCol w:w="736"/>
        <w:gridCol w:w="735"/>
        <w:gridCol w:w="735"/>
        <w:gridCol w:w="736"/>
        <w:gridCol w:w="735"/>
        <w:gridCol w:w="735"/>
        <w:gridCol w:w="735"/>
        <w:gridCol w:w="735"/>
        <w:gridCol w:w="1153"/>
        <w:gridCol w:w="992"/>
      </w:tblGrid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 xml:space="preserve">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Наименование административного района</w:t>
            </w:r>
          </w:p>
        </w:tc>
        <w:tc>
          <w:tcPr>
            <w:tcW w:w="12438" w:type="dxa"/>
            <w:gridSpan w:val="16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Виды охотничьих ресурсов</w:t>
            </w:r>
          </w:p>
        </w:tc>
      </w:tr>
      <w:tr w:rsidR="00B709D5" w:rsidTr="00B709D5">
        <w:trPr>
          <w:trHeight w:val="322"/>
        </w:trPr>
        <w:tc>
          <w:tcPr>
            <w:tcW w:w="425" w:type="dxa"/>
            <w:vMerge/>
            <w:shd w:val="clear" w:color="auto" w:fill="auto"/>
            <w:vAlign w:val="center"/>
          </w:tcPr>
          <w:p w:rsidR="000671FE" w:rsidRDefault="000671FE"/>
        </w:tc>
        <w:tc>
          <w:tcPr>
            <w:tcW w:w="2410" w:type="dxa"/>
            <w:vMerge/>
            <w:shd w:val="clear" w:color="auto" w:fill="auto"/>
            <w:vAlign w:val="center"/>
          </w:tcPr>
          <w:p w:rsidR="000671FE" w:rsidRDefault="000671FE"/>
        </w:tc>
        <w:tc>
          <w:tcPr>
            <w:tcW w:w="2206" w:type="dxa"/>
            <w:gridSpan w:val="3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Лось</w:t>
            </w:r>
          </w:p>
        </w:tc>
        <w:tc>
          <w:tcPr>
            <w:tcW w:w="2941" w:type="dxa"/>
            <w:gridSpan w:val="4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Благородный олень (изюбрь)</w:t>
            </w:r>
          </w:p>
        </w:tc>
        <w:tc>
          <w:tcPr>
            <w:tcW w:w="2206" w:type="dxa"/>
            <w:gridSpan w:val="3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 xml:space="preserve">Косуля </w:t>
            </w:r>
          </w:p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сибирская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Дикий северный олень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Кабарга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Соболь (особей)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Рысь (особей)</w:t>
            </w:r>
          </w:p>
        </w:tc>
      </w:tr>
      <w:tr w:rsidR="00B709D5" w:rsidTr="00B709D5">
        <w:trPr>
          <w:trHeight w:val="3883"/>
        </w:trPr>
        <w:tc>
          <w:tcPr>
            <w:tcW w:w="425" w:type="dxa"/>
            <w:vMerge/>
            <w:shd w:val="clear" w:color="auto" w:fill="auto"/>
            <w:vAlign w:val="center"/>
          </w:tcPr>
          <w:p w:rsidR="000671FE" w:rsidRDefault="000671FE"/>
        </w:tc>
        <w:tc>
          <w:tcPr>
            <w:tcW w:w="2410" w:type="dxa"/>
            <w:vMerge/>
            <w:shd w:val="clear" w:color="auto" w:fill="auto"/>
            <w:vAlign w:val="center"/>
          </w:tcPr>
          <w:p w:rsidR="000671FE" w:rsidRDefault="000671FE"/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Всего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самцов на "стону" (особей)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в возрасте до одного года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Всего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самцов "на реву"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самцов с неокостеневшими рогами "пантами" (особей)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в возрасте до одного года (особей)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Всего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 xml:space="preserve">в том числе самцов "на гону" (особей) 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в возрасте до одного года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Всего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в возрасте до одного года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left="113"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Всего (особей)</w:t>
            </w:r>
          </w:p>
        </w:tc>
        <w:tc>
          <w:tcPr>
            <w:tcW w:w="735" w:type="dxa"/>
            <w:shd w:val="clear" w:color="auto" w:fill="auto"/>
            <w:textDirection w:val="btLr"/>
            <w:vAlign w:val="center"/>
          </w:tcPr>
          <w:p w:rsidR="000671FE" w:rsidRPr="00B709D5" w:rsidRDefault="00B709D5" w:rsidP="00B709D5">
            <w:pPr>
              <w:ind w:right="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самцов (ос</w:t>
            </w:r>
            <w:r w:rsidRPr="00B709D5">
              <w:rPr>
                <w:sz w:val="24"/>
              </w:rPr>
              <w:t>обей)</w:t>
            </w: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0671FE" w:rsidRDefault="000671FE"/>
        </w:tc>
        <w:tc>
          <w:tcPr>
            <w:tcW w:w="992" w:type="dxa"/>
            <w:vMerge/>
            <w:shd w:val="clear" w:color="auto" w:fill="auto"/>
            <w:vAlign w:val="center"/>
          </w:tcPr>
          <w:p w:rsidR="000671FE" w:rsidRDefault="000671FE"/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</w:rPr>
            </w:pPr>
            <w:hyperlink r:id="rId10" w:tooltip="Аларский район" w:history="1">
              <w:r w:rsidRPr="00B709D5">
                <w:rPr>
                  <w:rStyle w:val="af1"/>
                  <w:color w:val="000000"/>
                  <w:sz w:val="24"/>
                  <w:u w:val="none"/>
                </w:rPr>
                <w:t>Аларский</w:t>
              </w:r>
            </w:hyperlink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</w:rPr>
            </w:pPr>
            <w:hyperlink r:id="rId11" w:tooltip="Ангарский район" w:history="1">
              <w:r w:rsidRPr="00B709D5">
                <w:rPr>
                  <w:rStyle w:val="af1"/>
                  <w:color w:val="000000"/>
                  <w:sz w:val="24"/>
                  <w:u w:val="none"/>
                </w:rPr>
                <w:t>Ангарский</w:t>
              </w:r>
            </w:hyperlink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12" w:tooltip="Балага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Балаганский</w:t>
              </w:r>
            </w:hyperlink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13" w:tooltip="Баяндае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Баяндаевский</w:t>
              </w:r>
            </w:hyperlink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454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38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yellow"/>
              </w:rPr>
            </w:pPr>
            <w:hyperlink r:id="rId14" w:tooltip="Бодайб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Бодайбинский</w:t>
              </w:r>
            </w:hyperlink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598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448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15" w:tooltip="Боха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Боханский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16" w:tooltip="Братский район (Иркутская область)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Братский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359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319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yellow"/>
              </w:rPr>
            </w:pPr>
            <w:hyperlink r:id="rId17" w:tooltip="Жигало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Жигаловский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406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469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348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19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18" w:tooltip="Залар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Заларинский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19" w:tooltip="Зим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Зиминский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0" w:tooltip="Ирку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Иркутский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59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146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669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23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28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>
            <w:pPr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1" w:tooltip="Казачинско-Ле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Казачинско-Ленский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402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2" w:tooltip="Катанг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Катангский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1593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187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270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1487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142" w:right="-142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32151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3" w:tooltip="Качуг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Качугский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727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33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1754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396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246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4" w:tooltip="Кире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Киренский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88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5" w:tooltip="Куйту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Куйтунский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38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6" w:tooltip="Мамско-Чуй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Мамско-Чуйский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228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7" w:tooltip="Нижнеилим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Нижнеилимский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19.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8" w:tooltip="Нижнеуд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Нижнеудинский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158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510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22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1483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1107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34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29" w:tooltip="Нуку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Нукутский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0" w:tooltip="Ольхо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Ольхонский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406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530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29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22.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1" w:tooltip="Осинский район (Иркутская область)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Осинский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23.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2" w:tooltip="Слюдя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Слюдянский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24.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3" w:tooltip="Тайше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Тайшетский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482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24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697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519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4" w:tooltip="Тулу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Тулунский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349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23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5" w:tooltip="Усольский район (Иркутская область)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Усольский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898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27.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6" w:tooltip="Усть-Илим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Усть-Илимский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381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4429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7" w:tooltip="Усть-Ку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Усть-Кутский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108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29.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8" w:tooltip="Усть-Уд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Усть-Удинский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489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241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362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270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39" w:tooltip="Черемхо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Черемховский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272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1083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225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19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31.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40" w:tooltip="Чу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Чунский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113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29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225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4246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41" w:tooltip="Шелехо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Шелеховский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388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33.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42" w:tooltip="Эхирит-Булага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Эхирит-Булагатский</w:t>
              </w:r>
            </w:hyperlink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620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34.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Общий лимит по Иркутской области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4806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285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442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5641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94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134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320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10287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292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795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3005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475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6204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4608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90861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170" w:right="-170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211</w:t>
            </w:r>
          </w:p>
        </w:tc>
      </w:tr>
    </w:tbl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A01C7A" w:rsidRDefault="00A01C7A">
      <w:pPr>
        <w:spacing w:before="100" w:beforeAutospacing="1" w:after="100" w:afterAutospacing="1"/>
        <w:ind w:firstLine="709"/>
        <w:contextualSpacing/>
        <w:jc w:val="right"/>
        <w:rPr>
          <w:sz w:val="28"/>
          <w:szCs w:val="28"/>
        </w:rPr>
      </w:pPr>
    </w:p>
    <w:p w:rsidR="000671FE" w:rsidRDefault="00B709D5">
      <w:pPr>
        <w:spacing w:before="100" w:beforeAutospacing="1" w:after="100" w:afterAutospacing="1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6</w:t>
      </w:r>
    </w:p>
    <w:p w:rsidR="000671FE" w:rsidRDefault="00B709D5">
      <w:pPr>
        <w:spacing w:before="100" w:beforeAutospacing="1" w:after="100" w:afterAutospacing="1"/>
        <w:ind w:firstLine="709"/>
        <w:contextualSpacing/>
        <w:jc w:val="center"/>
      </w:pPr>
      <w:r>
        <w:rPr>
          <w:sz w:val="28"/>
          <w:szCs w:val="28"/>
        </w:rPr>
        <w:t xml:space="preserve">Расчет допустимого освоения объемов (квот, лимитов) изъятия охотничьих ресурсов </w:t>
      </w:r>
    </w:p>
    <w:p w:rsidR="000671FE" w:rsidRDefault="00B709D5">
      <w:pPr>
        <w:spacing w:before="100" w:beforeAutospacing="1" w:after="100" w:afterAutospacing="1"/>
        <w:ind w:firstLine="709"/>
        <w:contextualSpacing/>
        <w:jc w:val="center"/>
      </w:pPr>
      <w:r>
        <w:rPr>
          <w:sz w:val="28"/>
          <w:szCs w:val="28"/>
        </w:rPr>
        <w:t>на предстоящий сезон охоты 2023</w:t>
      </w:r>
      <w:r>
        <w:rPr>
          <w:sz w:val="28"/>
          <w:szCs w:val="28"/>
        </w:rPr>
        <w:t>-2024 годы на территории Иркутской области по административным районам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543"/>
        <w:gridCol w:w="3543"/>
        <w:gridCol w:w="3544"/>
        <w:gridCol w:w="3544"/>
      </w:tblGrid>
      <w:tr w:rsidR="00B709D5" w:rsidTr="00B709D5"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№ п/п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Наименование административного района</w:t>
            </w:r>
          </w:p>
        </w:tc>
        <w:tc>
          <w:tcPr>
            <w:tcW w:w="10631" w:type="dxa"/>
            <w:gridSpan w:val="3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Виды охотничьих ресурсов</w:t>
            </w:r>
          </w:p>
        </w:tc>
      </w:tr>
      <w:tr w:rsidR="00B709D5" w:rsidTr="00B709D5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0671FE" w:rsidRDefault="000671FE"/>
        </w:tc>
        <w:tc>
          <w:tcPr>
            <w:tcW w:w="3543" w:type="dxa"/>
            <w:vMerge/>
            <w:shd w:val="clear" w:color="auto" w:fill="auto"/>
          </w:tcPr>
          <w:p w:rsidR="000671FE" w:rsidRDefault="000671FE"/>
        </w:tc>
        <w:tc>
          <w:tcPr>
            <w:tcW w:w="7087" w:type="dxa"/>
            <w:gridSpan w:val="2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Бурый медведь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Барсук (особей)</w:t>
            </w:r>
          </w:p>
        </w:tc>
      </w:tr>
      <w:tr w:rsidR="00B709D5" w:rsidTr="00B709D5">
        <w:tc>
          <w:tcPr>
            <w:tcW w:w="425" w:type="dxa"/>
            <w:vMerge/>
            <w:shd w:val="clear" w:color="auto" w:fill="auto"/>
          </w:tcPr>
          <w:p w:rsidR="000671FE" w:rsidRDefault="000671FE"/>
        </w:tc>
        <w:tc>
          <w:tcPr>
            <w:tcW w:w="3543" w:type="dxa"/>
            <w:vMerge/>
            <w:shd w:val="clear" w:color="auto" w:fill="auto"/>
          </w:tcPr>
          <w:p w:rsidR="000671FE" w:rsidRDefault="000671FE"/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 xml:space="preserve">Всего на сезон охоты </w:t>
            </w:r>
          </w:p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2023-2024 годов (особей)</w:t>
            </w:r>
            <w:r w:rsidRPr="00B709D5">
              <w:rPr>
                <w:sz w:val="24"/>
              </w:rPr>
              <w:tab/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в том числе в весенний период 2024 года (особей)</w:t>
            </w:r>
          </w:p>
        </w:tc>
        <w:tc>
          <w:tcPr>
            <w:tcW w:w="3544" w:type="dxa"/>
            <w:vMerge/>
            <w:shd w:val="clear" w:color="auto" w:fill="auto"/>
          </w:tcPr>
          <w:p w:rsidR="000671FE" w:rsidRDefault="000671FE"/>
        </w:tc>
      </w:tr>
      <w:tr w:rsidR="00B709D5" w:rsidTr="00B709D5">
        <w:trPr>
          <w:trHeight w:val="30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</w:rPr>
            </w:pPr>
            <w:hyperlink r:id="rId43" w:tooltip="Аларский район" w:history="1">
              <w:r w:rsidRPr="00B709D5">
                <w:rPr>
                  <w:rStyle w:val="af1"/>
                  <w:color w:val="000000"/>
                  <w:sz w:val="24"/>
                  <w:u w:val="none"/>
                </w:rPr>
                <w:t>Аларский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</w:rPr>
            </w:pPr>
            <w:hyperlink r:id="rId44" w:tooltip="Ангарский район" w:history="1">
              <w:r w:rsidRPr="00B709D5">
                <w:rPr>
                  <w:rStyle w:val="af1"/>
                  <w:color w:val="000000"/>
                  <w:sz w:val="24"/>
                  <w:u w:val="none"/>
                </w:rPr>
                <w:t>Ангарский</w:t>
              </w:r>
            </w:hyperlink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45" w:tooltip="Балага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Балаганский</w:t>
              </w:r>
            </w:hyperlink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8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4.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46" w:tooltip="Баяндае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Баяндаевский</w:t>
              </w:r>
            </w:hyperlink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5.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yellow"/>
              </w:rPr>
            </w:pPr>
            <w:hyperlink r:id="rId47" w:tooltip="Бодайб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Бодайбинский</w:t>
              </w:r>
            </w:hyperlink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48" w:tooltip="Боха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Боханский</w:t>
              </w:r>
            </w:hyperlink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</w:t>
            </w:r>
          </w:p>
        </w:tc>
      </w:tr>
      <w:tr w:rsidR="00B709D5" w:rsidTr="00B709D5">
        <w:tc>
          <w:tcPr>
            <w:tcW w:w="425" w:type="dxa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7.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49" w:tooltip="Братский район (Иркутская область)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Братский</w:t>
              </w:r>
            </w:hyperlink>
          </w:p>
        </w:tc>
        <w:tc>
          <w:tcPr>
            <w:tcW w:w="3543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9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8.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yellow"/>
              </w:rPr>
            </w:pPr>
            <w:hyperlink r:id="rId50" w:tooltip="Жигало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Жигаловский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9.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1" w:tooltip="Залар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Заларинский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50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2" w:tooltip="Зим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Зиминский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3" w:tooltip="Ирку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Иркутский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61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4" w:tooltip="Казачинско-Ле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Казачинско-Ленский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147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5" w:tooltip="Катанг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Катангский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337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6" w:tooltip="Качуг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Качугский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198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45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15.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7" w:tooltip="Кире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Киренский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451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168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8" w:tooltip="Куйту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Куйтунский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54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42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17.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59" w:tooltip="Мамско-Чуй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Мамско-Чуйский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431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18.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0" w:tooltip="Нижнеилим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Нижнеилимский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19.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1" w:tooltip="Нижнеуд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Нижнеудинский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67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2" w:tooltip="Нуку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Нукутский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3" w:tooltip="Ольхо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Ольхонский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6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22.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4" w:tooltip="Осинский район (Иркутская область)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Осинский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7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23.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5" w:tooltip="Слюдя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Слюдянский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110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24.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6" w:tooltip="Тайше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Тайшетский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346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65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7" w:tooltip="Тулу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Тулунский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8" w:tooltip="Усольский район (Иркутская область)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Усольский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77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42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27.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69" w:tooltip="Усть-Илим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Усть-Илимский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269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21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28.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70" w:tooltip="Усть-Ку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Усть-Кутский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56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widowControl w:val="0"/>
              <w:ind w:left="-113" w:right="-113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29.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71" w:tooltip="Усть-Уди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Усть-Удинский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72" w:tooltip="Черемхо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Черемховский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80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25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31.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73" w:tooltip="Чун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Чунский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164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30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32.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74" w:tooltip="Шелехов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Шелеховский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75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3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33.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hd w:val="clear" w:color="auto" w:fill="FFFFFF"/>
              <w:spacing w:line="57" w:lineRule="atLeast"/>
              <w:ind w:left="-85" w:right="-85"/>
              <w:jc w:val="center"/>
              <w:rPr>
                <w:color w:val="000000"/>
                <w:sz w:val="24"/>
                <w:highlight w:val="white"/>
              </w:rPr>
            </w:pPr>
            <w:hyperlink r:id="rId75" w:tooltip="Эхирит-Булагатский район" w:history="1">
              <w:r w:rsidRPr="00B709D5">
                <w:rPr>
                  <w:rStyle w:val="af1"/>
                  <w:color w:val="000000"/>
                  <w:sz w:val="24"/>
                  <w:highlight w:val="white"/>
                  <w:u w:val="none"/>
                </w:rPr>
                <w:t>Эхирит-Булагатский</w:t>
              </w:r>
            </w:hyperlink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29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</w:rPr>
            </w:pPr>
            <w:r w:rsidRPr="00B709D5">
              <w:rPr>
                <w:sz w:val="24"/>
              </w:rPr>
              <w:t>14</w:t>
            </w:r>
          </w:p>
        </w:tc>
      </w:tr>
      <w:tr w:rsidR="00B709D5" w:rsidTr="00B709D5">
        <w:trPr>
          <w:trHeight w:val="27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ind w:left="-85" w:right="-85"/>
              <w:jc w:val="center"/>
              <w:rPr>
                <w:sz w:val="24"/>
              </w:rPr>
            </w:pPr>
            <w:r w:rsidRPr="00B709D5">
              <w:rPr>
                <w:sz w:val="24"/>
              </w:rPr>
              <w:t>34.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 xml:space="preserve">Общий лимит по </w:t>
            </w:r>
          </w:p>
          <w:p w:rsidR="000671FE" w:rsidRPr="00B709D5" w:rsidRDefault="00B709D5" w:rsidP="00B709D5">
            <w:pPr>
              <w:spacing w:line="57" w:lineRule="atLeast"/>
              <w:ind w:left="-85" w:right="-85"/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Иркутской области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4355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805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671FE" w:rsidRPr="00B709D5" w:rsidRDefault="00B709D5" w:rsidP="00B709D5">
            <w:pPr>
              <w:jc w:val="center"/>
              <w:rPr>
                <w:sz w:val="24"/>
                <w:highlight w:val="white"/>
              </w:rPr>
            </w:pPr>
            <w:r w:rsidRPr="00B709D5">
              <w:rPr>
                <w:sz w:val="24"/>
                <w:highlight w:val="white"/>
              </w:rPr>
              <w:t>414</w:t>
            </w:r>
          </w:p>
        </w:tc>
      </w:tr>
    </w:tbl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</w:pPr>
    </w:p>
    <w:p w:rsidR="000671FE" w:rsidRDefault="000671FE">
      <w:pPr>
        <w:jc w:val="both"/>
        <w:rPr>
          <w:sz w:val="28"/>
          <w:szCs w:val="28"/>
        </w:rPr>
        <w:sectPr w:rsidR="000671FE">
          <w:pgSz w:w="16838" w:h="11906" w:orient="landscape"/>
          <w:pgMar w:top="851" w:right="1134" w:bottom="1276" w:left="1134" w:header="709" w:footer="709" w:gutter="0"/>
          <w:pgNumType w:start="1"/>
          <w:cols w:space="708"/>
          <w:titlePg/>
          <w:docGrid w:linePitch="360"/>
        </w:sectPr>
      </w:pPr>
    </w:p>
    <w:p w:rsidR="000671FE" w:rsidRDefault="000671FE">
      <w:pPr>
        <w:jc w:val="center"/>
        <w:sectPr w:rsidR="000671FE">
          <w:pgSz w:w="11906" w:h="16838"/>
          <w:pgMar w:top="1134" w:right="1276" w:bottom="1134" w:left="851" w:header="709" w:footer="709" w:gutter="0"/>
          <w:pgNumType w:start="1"/>
          <w:cols w:space="708"/>
          <w:titlePg/>
          <w:docGrid w:linePitch="360"/>
        </w:sectPr>
      </w:pPr>
    </w:p>
    <w:p w:rsidR="000671FE" w:rsidRDefault="000671FE" w:rsidP="00A01C7A">
      <w:pPr>
        <w:jc w:val="center"/>
        <w:rPr>
          <w:sz w:val="28"/>
          <w:szCs w:val="28"/>
        </w:rPr>
      </w:pPr>
      <w:bookmarkStart w:id="0" w:name="_GoBack"/>
      <w:bookmarkEnd w:id="0"/>
    </w:p>
    <w:sectPr w:rsidR="000671FE">
      <w:pgSz w:w="16838" w:h="11906" w:orient="landscape"/>
      <w:pgMar w:top="851" w:right="113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D5" w:rsidRDefault="00B709D5">
      <w:r>
        <w:separator/>
      </w:r>
    </w:p>
  </w:endnote>
  <w:endnote w:type="continuationSeparator" w:id="0">
    <w:p w:rsidR="00B709D5" w:rsidRDefault="00B7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D5" w:rsidRDefault="00B709D5">
      <w:r>
        <w:separator/>
      </w:r>
    </w:p>
  </w:footnote>
  <w:footnote w:type="continuationSeparator" w:id="0">
    <w:p w:rsidR="00B709D5" w:rsidRDefault="00B70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FE" w:rsidRDefault="00B709D5">
    <w:pPr>
      <w:pStyle w:val="ab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671FE" w:rsidRDefault="000671F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FE" w:rsidRDefault="00B709D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C7A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BAF"/>
    <w:multiLevelType w:val="hybridMultilevel"/>
    <w:tmpl w:val="79C4E96A"/>
    <w:lvl w:ilvl="0" w:tplc="48A8D56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97787A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7462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3A65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DE72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5C4C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1C5B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5808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BE43B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DA7416"/>
    <w:multiLevelType w:val="hybridMultilevel"/>
    <w:tmpl w:val="628611D2"/>
    <w:lvl w:ilvl="0" w:tplc="1B90B0E8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2E3032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8A45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270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C6CC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10F4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3CAB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6AAC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96E3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18C264F"/>
    <w:multiLevelType w:val="hybridMultilevel"/>
    <w:tmpl w:val="ABFC79E2"/>
    <w:lvl w:ilvl="0" w:tplc="716484F6">
      <w:start w:val="1"/>
      <w:numFmt w:val="bullet"/>
      <w:lvlText w:val="–"/>
      <w:lvlJc w:val="left"/>
      <w:pPr>
        <w:ind w:left="1609" w:hanging="360"/>
      </w:pPr>
      <w:rPr>
        <w:rFonts w:ascii="Arial" w:eastAsia="Arial" w:hAnsi="Arial" w:cs="Arial"/>
      </w:rPr>
    </w:lvl>
    <w:lvl w:ilvl="1" w:tplc="3B42E63E">
      <w:start w:val="1"/>
      <w:numFmt w:val="bullet"/>
      <w:lvlText w:val="o"/>
      <w:lvlJc w:val="left"/>
      <w:pPr>
        <w:ind w:left="2329" w:hanging="360"/>
      </w:pPr>
      <w:rPr>
        <w:rFonts w:ascii="Courier New" w:eastAsia="Courier New" w:hAnsi="Courier New" w:cs="Courier New"/>
      </w:rPr>
    </w:lvl>
    <w:lvl w:ilvl="2" w:tplc="66648EA0">
      <w:start w:val="1"/>
      <w:numFmt w:val="bullet"/>
      <w:lvlText w:val="§"/>
      <w:lvlJc w:val="left"/>
      <w:pPr>
        <w:ind w:left="3049" w:hanging="360"/>
      </w:pPr>
      <w:rPr>
        <w:rFonts w:ascii="Wingdings" w:eastAsia="Wingdings" w:hAnsi="Wingdings" w:cs="Wingdings"/>
      </w:rPr>
    </w:lvl>
    <w:lvl w:ilvl="3" w:tplc="14AECF58">
      <w:start w:val="1"/>
      <w:numFmt w:val="bullet"/>
      <w:lvlText w:val="·"/>
      <w:lvlJc w:val="left"/>
      <w:pPr>
        <w:ind w:left="3769" w:hanging="360"/>
      </w:pPr>
      <w:rPr>
        <w:rFonts w:ascii="Symbol" w:eastAsia="Symbol" w:hAnsi="Symbol" w:cs="Symbol"/>
      </w:rPr>
    </w:lvl>
    <w:lvl w:ilvl="4" w:tplc="23BAFD18">
      <w:start w:val="1"/>
      <w:numFmt w:val="bullet"/>
      <w:lvlText w:val="o"/>
      <w:lvlJc w:val="left"/>
      <w:pPr>
        <w:ind w:left="4489" w:hanging="360"/>
      </w:pPr>
      <w:rPr>
        <w:rFonts w:ascii="Courier New" w:eastAsia="Courier New" w:hAnsi="Courier New" w:cs="Courier New"/>
      </w:rPr>
    </w:lvl>
    <w:lvl w:ilvl="5" w:tplc="25CEA622">
      <w:start w:val="1"/>
      <w:numFmt w:val="bullet"/>
      <w:lvlText w:val="§"/>
      <w:lvlJc w:val="left"/>
      <w:pPr>
        <w:ind w:left="5209" w:hanging="360"/>
      </w:pPr>
      <w:rPr>
        <w:rFonts w:ascii="Wingdings" w:eastAsia="Wingdings" w:hAnsi="Wingdings" w:cs="Wingdings"/>
      </w:rPr>
    </w:lvl>
    <w:lvl w:ilvl="6" w:tplc="E57C7A34">
      <w:start w:val="1"/>
      <w:numFmt w:val="bullet"/>
      <w:lvlText w:val="·"/>
      <w:lvlJc w:val="left"/>
      <w:pPr>
        <w:ind w:left="5929" w:hanging="360"/>
      </w:pPr>
      <w:rPr>
        <w:rFonts w:ascii="Symbol" w:eastAsia="Symbol" w:hAnsi="Symbol" w:cs="Symbol"/>
      </w:rPr>
    </w:lvl>
    <w:lvl w:ilvl="7" w:tplc="B68E1D42">
      <w:start w:val="1"/>
      <w:numFmt w:val="bullet"/>
      <w:lvlText w:val="o"/>
      <w:lvlJc w:val="left"/>
      <w:pPr>
        <w:ind w:left="6649" w:hanging="360"/>
      </w:pPr>
      <w:rPr>
        <w:rFonts w:ascii="Courier New" w:eastAsia="Courier New" w:hAnsi="Courier New" w:cs="Courier New"/>
      </w:rPr>
    </w:lvl>
    <w:lvl w:ilvl="8" w:tplc="BEFA377A">
      <w:start w:val="1"/>
      <w:numFmt w:val="bullet"/>
      <w:lvlText w:val="§"/>
      <w:lvlJc w:val="left"/>
      <w:pPr>
        <w:ind w:left="7369" w:hanging="360"/>
      </w:pPr>
      <w:rPr>
        <w:rFonts w:ascii="Wingdings" w:eastAsia="Wingdings" w:hAnsi="Wingdings" w:cs="Wingdings"/>
      </w:rPr>
    </w:lvl>
  </w:abstractNum>
  <w:abstractNum w:abstractNumId="3">
    <w:nsid w:val="53CA23B4"/>
    <w:multiLevelType w:val="hybridMultilevel"/>
    <w:tmpl w:val="B6623D52"/>
    <w:lvl w:ilvl="0" w:tplc="FD8C6FBA">
      <w:start w:val="1"/>
      <w:numFmt w:val="bullet"/>
      <w:lvlText w:val="–"/>
      <w:lvlJc w:val="left"/>
      <w:pPr>
        <w:ind w:left="1189" w:hanging="360"/>
      </w:pPr>
      <w:rPr>
        <w:rFonts w:ascii="Arial" w:eastAsia="Arial" w:hAnsi="Arial" w:cs="Arial"/>
      </w:rPr>
    </w:lvl>
    <w:lvl w:ilvl="1" w:tplc="92BA7162">
      <w:start w:val="1"/>
      <w:numFmt w:val="bullet"/>
      <w:lvlText w:val="o"/>
      <w:lvlJc w:val="left"/>
      <w:pPr>
        <w:ind w:left="1909" w:hanging="360"/>
      </w:pPr>
      <w:rPr>
        <w:rFonts w:ascii="Courier New" w:eastAsia="Courier New" w:hAnsi="Courier New" w:cs="Courier New"/>
      </w:rPr>
    </w:lvl>
    <w:lvl w:ilvl="2" w:tplc="51FA3958">
      <w:start w:val="1"/>
      <w:numFmt w:val="bullet"/>
      <w:lvlText w:val="§"/>
      <w:lvlJc w:val="left"/>
      <w:pPr>
        <w:ind w:left="2629" w:hanging="360"/>
      </w:pPr>
      <w:rPr>
        <w:rFonts w:ascii="Wingdings" w:eastAsia="Wingdings" w:hAnsi="Wingdings" w:cs="Wingdings"/>
      </w:rPr>
    </w:lvl>
    <w:lvl w:ilvl="3" w:tplc="4C688878">
      <w:start w:val="1"/>
      <w:numFmt w:val="bullet"/>
      <w:lvlText w:val="·"/>
      <w:lvlJc w:val="left"/>
      <w:pPr>
        <w:ind w:left="3349" w:hanging="360"/>
      </w:pPr>
      <w:rPr>
        <w:rFonts w:ascii="Symbol" w:eastAsia="Symbol" w:hAnsi="Symbol" w:cs="Symbol"/>
      </w:rPr>
    </w:lvl>
    <w:lvl w:ilvl="4" w:tplc="F73C3C2A">
      <w:start w:val="1"/>
      <w:numFmt w:val="bullet"/>
      <w:lvlText w:val="o"/>
      <w:lvlJc w:val="left"/>
      <w:pPr>
        <w:ind w:left="4069" w:hanging="360"/>
      </w:pPr>
      <w:rPr>
        <w:rFonts w:ascii="Courier New" w:eastAsia="Courier New" w:hAnsi="Courier New" w:cs="Courier New"/>
      </w:rPr>
    </w:lvl>
    <w:lvl w:ilvl="5" w:tplc="630E6556">
      <w:start w:val="1"/>
      <w:numFmt w:val="bullet"/>
      <w:lvlText w:val="§"/>
      <w:lvlJc w:val="left"/>
      <w:pPr>
        <w:ind w:left="4789" w:hanging="360"/>
      </w:pPr>
      <w:rPr>
        <w:rFonts w:ascii="Wingdings" w:eastAsia="Wingdings" w:hAnsi="Wingdings" w:cs="Wingdings"/>
      </w:rPr>
    </w:lvl>
    <w:lvl w:ilvl="6" w:tplc="2FD8ED78">
      <w:start w:val="1"/>
      <w:numFmt w:val="bullet"/>
      <w:lvlText w:val="·"/>
      <w:lvlJc w:val="left"/>
      <w:pPr>
        <w:ind w:left="5509" w:hanging="360"/>
      </w:pPr>
      <w:rPr>
        <w:rFonts w:ascii="Symbol" w:eastAsia="Symbol" w:hAnsi="Symbol" w:cs="Symbol"/>
      </w:rPr>
    </w:lvl>
    <w:lvl w:ilvl="7" w:tplc="A3A0B47E">
      <w:start w:val="1"/>
      <w:numFmt w:val="bullet"/>
      <w:lvlText w:val="o"/>
      <w:lvlJc w:val="left"/>
      <w:pPr>
        <w:ind w:left="6229" w:hanging="360"/>
      </w:pPr>
      <w:rPr>
        <w:rFonts w:ascii="Courier New" w:eastAsia="Courier New" w:hAnsi="Courier New" w:cs="Courier New"/>
      </w:rPr>
    </w:lvl>
    <w:lvl w:ilvl="8" w:tplc="BEA2F75A">
      <w:start w:val="1"/>
      <w:numFmt w:val="bullet"/>
      <w:lvlText w:val="§"/>
      <w:lvlJc w:val="left"/>
      <w:pPr>
        <w:ind w:left="6949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1FE"/>
    <w:rsid w:val="000671FE"/>
    <w:rsid w:val="00A01C7A"/>
    <w:rsid w:val="00B7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styleId="af9">
    <w:name w:val="page number"/>
    <w:basedOn w:val="a0"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C%D0%B0%D0%BC%D1%81%D0%BA%D0%BE-%D0%A7%D1%83%D0%B9%D1%81%D0%BA%D0%B8%D0%B9_%D1%80%D0%B0%D0%B9%D0%BE%D0%BD" TargetMode="External"/><Relationship Id="rId21" Type="http://schemas.openxmlformats.org/officeDocument/2006/relationships/hyperlink" Target="https://ru.wikipedia.org/wiki/%D0%9A%D0%B0%D0%B7%D0%B0%D1%87%D0%B8%D0%BD%D1%81%D0%BA%D0%BE-%D0%9B%D0%B5%D0%BD%D1%81%D0%BA%D0%B8%D0%B9_%D1%80%D0%B0%D0%B9%D0%BE%D0%BD" TargetMode="External"/><Relationship Id="rId42" Type="http://schemas.openxmlformats.org/officeDocument/2006/relationships/hyperlink" Target="https://ru.wikipedia.org/wiki/%D0%AD%D1%85%D0%B8%D1%80%D0%B8%D1%82-%D0%91%D1%83%D0%BB%D0%B0%D0%B3%D0%B0%D1%82%D1%81%D0%BA%D0%B8%D0%B9_%D1%80%D0%B0%D0%B9%D0%BE%D0%BD" TargetMode="External"/><Relationship Id="rId47" Type="http://schemas.openxmlformats.org/officeDocument/2006/relationships/hyperlink" Target="https://ru.wikipedia.org/wiki/%D0%91%D0%BE%D0%B4%D0%B0%D0%B9%D0%B1%D0%B8%D0%BD%D1%81%D0%BA%D0%B8%D0%B9_%D1%80%D0%B0%D0%B9%D0%BE%D0%BD" TargetMode="External"/><Relationship Id="rId63" Type="http://schemas.openxmlformats.org/officeDocument/2006/relationships/hyperlink" Target="https://ru.wikipedia.org/wiki/%D0%9E%D0%BB%D1%8C%D1%85%D0%BE%D0%BD%D1%81%D0%BA%D0%B8%D0%B9_%D1%80%D0%B0%D0%B9%D0%BE%D0%BD" TargetMode="External"/><Relationship Id="rId68" Type="http://schemas.openxmlformats.org/officeDocument/2006/relationships/hyperlink" Target="https://ru.wikipedia.org/wiki/%D0%A3%D1%81%D0%BE%D0%BB%D1%8C%D1%81%D0%BA%D0%B8%D0%B9_%D1%80%D0%B0%D0%B9%D0%BE%D0%BD_(%D0%98%D1%80%D0%BA%D1%83%D1%82%D1%81%D0%BA%D0%B0%D1%8F_%D0%BE%D0%B1%D0%BB%D0%B0%D1%81%D1%82%D1%8C)" TargetMode="External"/><Relationship Id="rId16" Type="http://schemas.openxmlformats.org/officeDocument/2006/relationships/hyperlink" Target="https://ru.wikipedia.org/wiki/%D0%91%D1%80%D0%B0%D1%82%D1%81%D0%BA%D0%B8%D0%B9_%D1%80%D0%B0%D0%B9%D0%BE%D0%BD_(%D0%98%D1%80%D0%BA%D1%83%D1%82%D1%81%D0%BA%D0%B0%D1%8F_%D0%BE%D0%B1%D0%BB%D0%B0%D1%81%D1%82%D1%8C)" TargetMode="External"/><Relationship Id="rId11" Type="http://schemas.openxmlformats.org/officeDocument/2006/relationships/hyperlink" Target="https://ru.wikipedia.org/wiki/%D0%90%D0%BD%D0%B3%D0%B0%D1%80%D1%81%D0%BA%D0%B8%D0%B9_%D1%80%D0%B0%D0%B9%D0%BE%D0%BD" TargetMode="External"/><Relationship Id="rId24" Type="http://schemas.openxmlformats.org/officeDocument/2006/relationships/hyperlink" Target="https://ru.wikipedia.org/wiki/%D0%9A%D0%B8%D1%80%D0%B5%D0%BD%D1%81%D0%BA%D0%B8%D0%B9_%D1%80%D0%B0%D0%B9%D0%BE%D0%BD" TargetMode="External"/><Relationship Id="rId32" Type="http://schemas.openxmlformats.org/officeDocument/2006/relationships/hyperlink" Target="https://ru.wikipedia.org/wiki/%D0%A1%D0%BB%D1%8E%D0%B4%D1%8F%D0%BD%D1%81%D0%BA%D0%B8%D0%B9_%D1%80%D0%B0%D0%B9%D0%BE%D0%BD" TargetMode="External"/><Relationship Id="rId37" Type="http://schemas.openxmlformats.org/officeDocument/2006/relationships/hyperlink" Target="https://ru.wikipedia.org/wiki/%D0%A3%D1%81%D1%82%D1%8C-%D0%9A%D1%83%D1%82%D1%81%D0%BA%D0%B8%D0%B9_%D1%80%D0%B0%D0%B9%D0%BE%D0%BD" TargetMode="External"/><Relationship Id="rId40" Type="http://schemas.openxmlformats.org/officeDocument/2006/relationships/hyperlink" Target="https://ru.wikipedia.org/wiki/%D0%A7%D1%83%D0%BD%D1%81%D0%BA%D0%B8%D0%B9_%D1%80%D0%B0%D0%B9%D0%BE%D0%BD" TargetMode="External"/><Relationship Id="rId45" Type="http://schemas.openxmlformats.org/officeDocument/2006/relationships/hyperlink" Target="https://ru.wikipedia.org/wiki/%D0%91%D0%B0%D0%BB%D0%B0%D0%B3%D0%B0%D0%BD%D1%81%D0%BA%D0%B8%D0%B9_%D1%80%D0%B0%D0%B9%D0%BE%D0%BD" TargetMode="External"/><Relationship Id="rId53" Type="http://schemas.openxmlformats.org/officeDocument/2006/relationships/hyperlink" Target="https://ru.wikipedia.org/wiki/%D0%98%D1%80%D0%BA%D1%83%D1%82%D1%81%D0%BA%D0%B8%D0%B9_%D1%80%D0%B0%D0%B9%D0%BE%D0%BD" TargetMode="External"/><Relationship Id="rId58" Type="http://schemas.openxmlformats.org/officeDocument/2006/relationships/hyperlink" Target="https://ru.wikipedia.org/wiki/%D0%9A%D1%83%D0%B9%D1%82%D1%83%D0%BD%D1%81%D0%BA%D0%B8%D0%B9_%D1%80%D0%B0%D0%B9%D0%BE%D0%BD" TargetMode="External"/><Relationship Id="rId66" Type="http://schemas.openxmlformats.org/officeDocument/2006/relationships/hyperlink" Target="https://ru.wikipedia.org/wiki/%D0%A2%D0%B0%D0%B9%D1%88%D0%B5%D1%82%D1%81%D0%BA%D0%B8%D0%B9_%D1%80%D0%B0%D0%B9%D0%BE%D0%BD" TargetMode="External"/><Relationship Id="rId74" Type="http://schemas.openxmlformats.org/officeDocument/2006/relationships/hyperlink" Target="https://ru.wikipedia.org/wiki/%D0%A8%D0%B5%D0%BB%D0%B5%D1%85%D0%BE%D0%B2%D1%81%D0%BA%D0%B8%D0%B9_%D1%80%D0%B0%D0%B9%D0%BE%D0%B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D%D0%B8%D0%B6%D0%BD%D0%B5%D1%83%D0%B4%D0%B8%D0%BD%D1%81%D0%BA%D0%B8%D0%B9_%D1%80%D0%B0%D0%B9%D0%BE%D0%BD" TargetMode="External"/><Relationship Id="rId19" Type="http://schemas.openxmlformats.org/officeDocument/2006/relationships/hyperlink" Target="https://ru.wikipedia.org/wiki/%D0%97%D0%B8%D0%BC%D0%B8%D0%BD%D1%81%D0%BA%D0%B8%D0%B9_%D1%80%D0%B0%D0%B9%D0%BE%D0%BD" TargetMode="External"/><Relationship Id="rId14" Type="http://schemas.openxmlformats.org/officeDocument/2006/relationships/hyperlink" Target="https://ru.wikipedia.org/wiki/%D0%91%D0%BE%D0%B4%D0%B0%D0%B9%D0%B1%D0%B8%D0%BD%D1%81%D0%BA%D0%B8%D0%B9_%D1%80%D0%B0%D0%B9%D0%BE%D0%BD" TargetMode="External"/><Relationship Id="rId22" Type="http://schemas.openxmlformats.org/officeDocument/2006/relationships/hyperlink" Target="https://ru.wikipedia.org/wiki/%D0%9A%D0%B0%D1%82%D0%B0%D0%BD%D0%B3%D1%81%D0%BA%D0%B8%D0%B9_%D1%80%D0%B0%D0%B9%D0%BE%D0%BD" TargetMode="External"/><Relationship Id="rId27" Type="http://schemas.openxmlformats.org/officeDocument/2006/relationships/hyperlink" Target="https://ru.wikipedia.org/wiki/%D0%9D%D0%B8%D0%B6%D0%BD%D0%B5%D0%B8%D0%BB%D0%B8%D0%BC%D1%81%D0%BA%D0%B8%D0%B9_%D1%80%D0%B0%D0%B9%D0%BE%D0%BD" TargetMode="External"/><Relationship Id="rId30" Type="http://schemas.openxmlformats.org/officeDocument/2006/relationships/hyperlink" Target="https://ru.wikipedia.org/wiki/%D0%9E%D0%BB%D1%8C%D1%85%D0%BE%D0%BD%D1%81%D0%BA%D0%B8%D0%B9_%D1%80%D0%B0%D0%B9%D0%BE%D0%BD" TargetMode="External"/><Relationship Id="rId35" Type="http://schemas.openxmlformats.org/officeDocument/2006/relationships/hyperlink" Target="https://ru.wikipedia.org/wiki/%D0%A3%D1%81%D0%BE%D0%BB%D1%8C%D1%81%D0%BA%D0%B8%D0%B9_%D1%80%D0%B0%D0%B9%D0%BE%D0%BD_(%D0%98%D1%80%D0%BA%D1%83%D1%82%D1%81%D0%BA%D0%B0%D1%8F_%D0%BE%D0%B1%D0%BB%D0%B0%D1%81%D1%82%D1%8C)" TargetMode="External"/><Relationship Id="rId43" Type="http://schemas.openxmlformats.org/officeDocument/2006/relationships/hyperlink" Target="https://ru.wikipedia.org/wiki/%D0%90%D0%BB%D0%B0%D1%80%D1%81%D0%BA%D0%B8%D0%B9_%D1%80%D0%B0%D0%B9%D0%BE%D0%BD" TargetMode="External"/><Relationship Id="rId48" Type="http://schemas.openxmlformats.org/officeDocument/2006/relationships/hyperlink" Target="https://ru.wikipedia.org/wiki/%D0%91%D0%BE%D1%85%D0%B0%D0%BD%D1%81%D0%BA%D0%B8%D0%B9_%D1%80%D0%B0%D0%B9%D0%BE%D0%BD" TargetMode="External"/><Relationship Id="rId56" Type="http://schemas.openxmlformats.org/officeDocument/2006/relationships/hyperlink" Target="https://ru.wikipedia.org/wiki/%D0%9A%D0%B0%D1%87%D1%83%D0%B3%D1%81%D0%BA%D0%B8%D0%B9_%D1%80%D0%B0%D0%B9%D0%BE%D0%BD" TargetMode="External"/><Relationship Id="rId64" Type="http://schemas.openxmlformats.org/officeDocument/2006/relationships/hyperlink" Target="https://ru.wikipedia.org/wiki/%D0%9E%D1%81%D0%B8%D0%BD%D1%81%D0%BA%D0%B8%D0%B9_%D1%80%D0%B0%D0%B9%D0%BE%D0%BD_(%D0%98%D1%80%D0%BA%D1%83%D1%82%D1%81%D0%BA%D0%B0%D1%8F_%D0%BE%D0%B1%D0%BB%D0%B0%D1%81%D1%82%D1%8C)" TargetMode="External"/><Relationship Id="rId69" Type="http://schemas.openxmlformats.org/officeDocument/2006/relationships/hyperlink" Target="https://ru.wikipedia.org/wiki/%D0%A3%D1%81%D1%82%D1%8C-%D0%98%D0%BB%D0%B8%D0%BC%D1%81%D0%BA%D0%B8%D0%B9_%D1%80%D0%B0%D0%B9%D0%BE%D0%BD" TargetMode="External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s://ru.wikipedia.org/wiki/%D0%97%D0%B0%D0%BB%D0%B0%D1%80%D0%B8%D0%BD%D1%81%D0%BA%D0%B8%D0%B9_%D1%80%D0%B0%D0%B9%D0%BE%D0%BD" TargetMode="External"/><Relationship Id="rId72" Type="http://schemas.openxmlformats.org/officeDocument/2006/relationships/hyperlink" Target="https://ru.wikipedia.org/wiki/%D0%A7%D0%B5%D1%80%D0%B5%D0%BC%D1%85%D0%BE%D0%B2%D1%81%D0%BA%D0%B8%D0%B9_%D1%80%D0%B0%D0%B9%D0%BE%D0%B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1%D0%B0%D0%BB%D0%B0%D0%B3%D0%B0%D0%BD%D1%81%D0%BA%D0%B8%D0%B9_%D1%80%D0%B0%D0%B9%D0%BE%D0%BD" TargetMode="External"/><Relationship Id="rId17" Type="http://schemas.openxmlformats.org/officeDocument/2006/relationships/hyperlink" Target="https://ru.wikipedia.org/wiki/%D0%96%D0%B8%D0%B3%D0%B0%D0%BB%D0%BE%D0%B2%D1%81%D0%BA%D0%B8%D0%B9_%D1%80%D0%B0%D0%B9%D0%BE%D0%BD" TargetMode="External"/><Relationship Id="rId25" Type="http://schemas.openxmlformats.org/officeDocument/2006/relationships/hyperlink" Target="https://ru.wikipedia.org/wiki/%D0%9A%D1%83%D0%B9%D1%82%D1%83%D0%BD%D1%81%D0%BA%D0%B8%D0%B9_%D1%80%D0%B0%D0%B9%D0%BE%D0%BD" TargetMode="External"/><Relationship Id="rId33" Type="http://schemas.openxmlformats.org/officeDocument/2006/relationships/hyperlink" Target="https://ru.wikipedia.org/wiki/%D0%A2%D0%B0%D0%B9%D1%88%D0%B5%D1%82%D1%81%D0%BA%D0%B8%D0%B9_%D1%80%D0%B0%D0%B9%D0%BE%D0%BD" TargetMode="External"/><Relationship Id="rId38" Type="http://schemas.openxmlformats.org/officeDocument/2006/relationships/hyperlink" Target="https://ru.wikipedia.org/wiki/%D0%A3%D1%81%D1%82%D1%8C-%D0%A3%D0%B4%D0%B8%D0%BD%D1%81%D0%BA%D0%B8%D0%B9_%D1%80%D0%B0%D0%B9%D0%BE%D0%BD" TargetMode="External"/><Relationship Id="rId46" Type="http://schemas.openxmlformats.org/officeDocument/2006/relationships/hyperlink" Target="https://ru.wikipedia.org/wiki/%D0%91%D0%B0%D1%8F%D0%BD%D0%B4%D0%B0%D0%B5%D0%B2%D1%81%D0%BA%D0%B8%D0%B9_%D1%80%D0%B0%D0%B9%D0%BE%D0%BD" TargetMode="External"/><Relationship Id="rId59" Type="http://schemas.openxmlformats.org/officeDocument/2006/relationships/hyperlink" Target="https://ru.wikipedia.org/wiki/%D0%9C%D0%B0%D0%BC%D1%81%D0%BA%D0%BE-%D0%A7%D1%83%D0%B9%D1%81%D0%BA%D0%B8%D0%B9_%D1%80%D0%B0%D0%B9%D0%BE%D0%BD" TargetMode="External"/><Relationship Id="rId67" Type="http://schemas.openxmlformats.org/officeDocument/2006/relationships/hyperlink" Target="https://ru.wikipedia.org/wiki/%D0%A2%D1%83%D0%BB%D1%83%D0%BD%D1%81%D0%BA%D0%B8%D0%B9_%D1%80%D0%B0%D0%B9%D0%BE%D0%BD" TargetMode="External"/><Relationship Id="rId20" Type="http://schemas.openxmlformats.org/officeDocument/2006/relationships/hyperlink" Target="https://ru.wikipedia.org/wiki/%D0%98%D1%80%D0%BA%D1%83%D1%82%D1%81%D0%BA%D0%B8%D0%B9_%D1%80%D0%B0%D0%B9%D0%BE%D0%BD" TargetMode="External"/><Relationship Id="rId41" Type="http://schemas.openxmlformats.org/officeDocument/2006/relationships/hyperlink" Target="https://ru.wikipedia.org/wiki/%D0%A8%D0%B5%D0%BB%D0%B5%D1%85%D0%BE%D0%B2%D1%81%D0%BA%D0%B8%D0%B9_%D1%80%D0%B0%D0%B9%D0%BE%D0%BD" TargetMode="External"/><Relationship Id="rId54" Type="http://schemas.openxmlformats.org/officeDocument/2006/relationships/hyperlink" Target="https://ru.wikipedia.org/wiki/%D0%9A%D0%B0%D0%B7%D0%B0%D1%87%D0%B8%D0%BD%D1%81%D0%BA%D0%BE-%D0%9B%D0%B5%D0%BD%D1%81%D0%BA%D0%B8%D0%B9_%D1%80%D0%B0%D0%B9%D0%BE%D0%BD" TargetMode="External"/><Relationship Id="rId62" Type="http://schemas.openxmlformats.org/officeDocument/2006/relationships/hyperlink" Target="https://ru.wikipedia.org/wiki/%D0%9D%D1%83%D0%BA%D1%83%D1%82%D1%81%D0%BA%D0%B8%D0%B9_%D1%80%D0%B0%D0%B9%D0%BE%D0%BD" TargetMode="External"/><Relationship Id="rId70" Type="http://schemas.openxmlformats.org/officeDocument/2006/relationships/hyperlink" Target="https://ru.wikipedia.org/wiki/%D0%A3%D1%81%D1%82%D1%8C-%D0%9A%D1%83%D1%82%D1%81%D0%BA%D0%B8%D0%B9_%D1%80%D0%B0%D0%B9%D0%BE%D0%BD" TargetMode="External"/><Relationship Id="rId75" Type="http://schemas.openxmlformats.org/officeDocument/2006/relationships/hyperlink" Target="https://ru.wikipedia.org/wiki/%D0%AD%D1%85%D0%B8%D1%80%D0%B8%D1%82-%D0%91%D1%83%D0%BB%D0%B0%D0%B3%D0%B0%D1%82%D1%81%D0%BA%D0%B8%D0%B9_%D1%80%D0%B0%D0%B9%D0%BE%D0%B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1%D0%BE%D1%85%D0%B0%D0%BD%D1%81%D0%BA%D0%B8%D0%B9_%D1%80%D0%B0%D0%B9%D0%BE%D0%BD" TargetMode="External"/><Relationship Id="rId23" Type="http://schemas.openxmlformats.org/officeDocument/2006/relationships/hyperlink" Target="https://ru.wikipedia.org/wiki/%D0%9A%D0%B0%D1%87%D1%83%D0%B3%D1%81%D0%BA%D0%B8%D0%B9_%D1%80%D0%B0%D0%B9%D0%BE%D0%BD" TargetMode="External"/><Relationship Id="rId28" Type="http://schemas.openxmlformats.org/officeDocument/2006/relationships/hyperlink" Target="https://ru.wikipedia.org/wiki/%D0%9D%D0%B8%D0%B6%D0%BD%D0%B5%D1%83%D0%B4%D0%B8%D0%BD%D1%81%D0%BA%D0%B8%D0%B9_%D1%80%D0%B0%D0%B9%D0%BE%D0%BD" TargetMode="External"/><Relationship Id="rId36" Type="http://schemas.openxmlformats.org/officeDocument/2006/relationships/hyperlink" Target="https://ru.wikipedia.org/wiki/%D0%A3%D1%81%D1%82%D1%8C-%D0%98%D0%BB%D0%B8%D0%BC%D1%81%D0%BA%D0%B8%D0%B9_%D1%80%D0%B0%D0%B9%D0%BE%D0%BD" TargetMode="External"/><Relationship Id="rId49" Type="http://schemas.openxmlformats.org/officeDocument/2006/relationships/hyperlink" Target="https://ru.wikipedia.org/wiki/%D0%91%D1%80%D0%B0%D1%82%D1%81%D0%BA%D0%B8%D0%B9_%D1%80%D0%B0%D0%B9%D0%BE%D0%BD_(%D0%98%D1%80%D0%BA%D1%83%D1%82%D1%81%D0%BA%D0%B0%D1%8F_%D0%BE%D0%B1%D0%BB%D0%B0%D1%81%D1%82%D1%8C)" TargetMode="External"/><Relationship Id="rId57" Type="http://schemas.openxmlformats.org/officeDocument/2006/relationships/hyperlink" Target="https://ru.wikipedia.org/wiki/%D0%9A%D0%B8%D1%80%D0%B5%D0%BD%D1%81%D0%BA%D0%B8%D0%B9_%D1%80%D0%B0%D0%B9%D0%BE%D0%BD" TargetMode="External"/><Relationship Id="rId10" Type="http://schemas.openxmlformats.org/officeDocument/2006/relationships/hyperlink" Target="https://ru.wikipedia.org/wiki/%D0%90%D0%BB%D0%B0%D1%80%D1%81%D0%BA%D0%B8%D0%B9_%D1%80%D0%B0%D0%B9%D0%BE%D0%BD" TargetMode="External"/><Relationship Id="rId31" Type="http://schemas.openxmlformats.org/officeDocument/2006/relationships/hyperlink" Target="https://ru.wikipedia.org/wiki/%D0%9E%D1%81%D0%B8%D0%BD%D1%81%D0%BA%D0%B8%D0%B9_%D1%80%D0%B0%D0%B9%D0%BE%D0%BD_(%D0%98%D1%80%D0%BA%D1%83%D1%82%D1%81%D0%BA%D0%B0%D1%8F_%D0%BE%D0%B1%D0%BB%D0%B0%D1%81%D1%82%D1%8C)" TargetMode="External"/><Relationship Id="rId44" Type="http://schemas.openxmlformats.org/officeDocument/2006/relationships/hyperlink" Target="https://ru.wikipedia.org/wiki/%D0%90%D0%BD%D0%B3%D0%B0%D1%80%D1%81%D0%BA%D0%B8%D0%B9_%D1%80%D0%B0%D0%B9%D0%BE%D0%BD" TargetMode="External"/><Relationship Id="rId52" Type="http://schemas.openxmlformats.org/officeDocument/2006/relationships/hyperlink" Target="https://ru.wikipedia.org/wiki/%D0%97%D0%B8%D0%BC%D0%B8%D0%BD%D1%81%D0%BA%D0%B8%D0%B9_%D1%80%D0%B0%D0%B9%D0%BE%D0%BD" TargetMode="External"/><Relationship Id="rId60" Type="http://schemas.openxmlformats.org/officeDocument/2006/relationships/hyperlink" Target="https://ru.wikipedia.org/wiki/%D0%9D%D0%B8%D0%B6%D0%BD%D0%B5%D0%B8%D0%BB%D0%B8%D0%BC%D1%81%D0%BA%D0%B8%D0%B9_%D1%80%D0%B0%D0%B9%D0%BE%D0%BD" TargetMode="External"/><Relationship Id="rId65" Type="http://schemas.openxmlformats.org/officeDocument/2006/relationships/hyperlink" Target="https://ru.wikipedia.org/wiki/%D0%A1%D0%BB%D1%8E%D0%B4%D1%8F%D0%BD%D1%81%D0%BA%D0%B8%D0%B9_%D1%80%D0%B0%D0%B9%D0%BE%D0%BD" TargetMode="External"/><Relationship Id="rId73" Type="http://schemas.openxmlformats.org/officeDocument/2006/relationships/hyperlink" Target="https://ru.wikipedia.org/wiki/%D0%A7%D1%83%D0%BD%D1%81%D0%BA%D0%B8%D0%B9_%D1%80%D0%B0%D0%B9%D0%BE%D0%BD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https://ru.wikipedia.org/wiki/%D0%91%D0%B0%D1%8F%D0%BD%D0%B4%D0%B0%D0%B5%D0%B2%D1%81%D0%BA%D0%B8%D0%B9_%D1%80%D0%B0%D0%B9%D0%BE%D0%BD" TargetMode="External"/><Relationship Id="rId18" Type="http://schemas.openxmlformats.org/officeDocument/2006/relationships/hyperlink" Target="https://ru.wikipedia.org/wiki/%D0%97%D0%B0%D0%BB%D0%B0%D1%80%D0%B8%D0%BD%D1%81%D0%BA%D0%B8%D0%B9_%D1%80%D0%B0%D0%B9%D0%BE%D0%BD" TargetMode="External"/><Relationship Id="rId39" Type="http://schemas.openxmlformats.org/officeDocument/2006/relationships/hyperlink" Target="https://ru.wikipedia.org/wiki/%D0%A7%D0%B5%D1%80%D0%B5%D0%BC%D1%85%D0%BE%D0%B2%D1%81%D0%BA%D0%B8%D0%B9_%D1%80%D0%B0%D0%B9%D0%BE%D0%BD" TargetMode="External"/><Relationship Id="rId34" Type="http://schemas.openxmlformats.org/officeDocument/2006/relationships/hyperlink" Target="https://ru.wikipedia.org/wiki/%D0%A2%D1%83%D0%BB%D1%83%D0%BD%D1%81%D0%BA%D0%B8%D0%B9_%D1%80%D0%B0%D0%B9%D0%BE%D0%BD" TargetMode="External"/><Relationship Id="rId50" Type="http://schemas.openxmlformats.org/officeDocument/2006/relationships/hyperlink" Target="https://ru.wikipedia.org/wiki/%D0%96%D0%B8%D0%B3%D0%B0%D0%BB%D0%BE%D0%B2%D1%81%D0%BA%D0%B8%D0%B9_%D1%80%D0%B0%D0%B9%D0%BE%D0%BD" TargetMode="External"/><Relationship Id="rId55" Type="http://schemas.openxmlformats.org/officeDocument/2006/relationships/hyperlink" Target="https://ru.wikipedia.org/wiki/%D0%9A%D0%B0%D1%82%D0%B0%D0%BD%D0%B3%D1%81%D0%BA%D0%B8%D0%B9_%D1%80%D0%B0%D0%B9%D0%BE%D0%BD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A3%D1%81%D1%82%D1%8C-%D0%A3%D0%B4%D0%B8%D0%BD%D1%81%D0%BA%D0%B8%D0%B9_%D1%80%D0%B0%D0%B9%D0%BE%D0%BD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D%D1%83%D0%BA%D1%83%D1%82%D1%81%D0%BA%D0%B8%D0%B9_%D1%80%D0%B0%D0%B9%D0%BE%D0%BD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8745</Words>
  <Characters>49848</Characters>
  <Application>Microsoft Office Word</Application>
  <DocSecurity>0</DocSecurity>
  <Lines>415</Lines>
  <Paragraphs>116</Paragraphs>
  <ScaleCrop>false</ScaleCrop>
  <Company/>
  <LinksUpToDate>false</LinksUpToDate>
  <CharactersWithSpaces>58477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kovalev</cp:lastModifiedBy>
  <cp:revision>12</cp:revision>
  <dcterms:created xsi:type="dcterms:W3CDTF">2023-04-20T03:36:00Z</dcterms:created>
  <dcterms:modified xsi:type="dcterms:W3CDTF">2023-04-20T03:39:00Z</dcterms:modified>
</cp:coreProperties>
</file>