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0FF" w:rsidRDefault="006450FF" w:rsidP="00ED1505">
      <w:pPr>
        <w:rPr>
          <w:b/>
          <w:sz w:val="36"/>
          <w:szCs w:val="36"/>
        </w:rPr>
      </w:pPr>
    </w:p>
    <w:p w:rsidR="006450FF" w:rsidRDefault="006450FF" w:rsidP="006450FF">
      <w:pPr>
        <w:jc w:val="center"/>
        <w:rPr>
          <w:b/>
          <w:sz w:val="36"/>
          <w:szCs w:val="36"/>
        </w:rPr>
      </w:pPr>
      <w:r>
        <w:rPr>
          <w:b/>
          <w:sz w:val="36"/>
          <w:szCs w:val="36"/>
        </w:rPr>
        <w:t>Иркутская область</w:t>
      </w:r>
    </w:p>
    <w:p w:rsidR="006450FF" w:rsidRDefault="006450FF" w:rsidP="006450FF">
      <w:pPr>
        <w:jc w:val="center"/>
        <w:rPr>
          <w:b/>
          <w:sz w:val="36"/>
          <w:szCs w:val="36"/>
        </w:rPr>
      </w:pPr>
      <w:r>
        <w:rPr>
          <w:b/>
          <w:sz w:val="36"/>
          <w:szCs w:val="36"/>
        </w:rPr>
        <w:t>Усть-Кутское муниципальное образование</w:t>
      </w:r>
    </w:p>
    <w:p w:rsidR="006450FF" w:rsidRDefault="006450FF" w:rsidP="006450FF">
      <w:pPr>
        <w:jc w:val="center"/>
        <w:rPr>
          <w:b/>
          <w:sz w:val="36"/>
          <w:szCs w:val="36"/>
        </w:rPr>
      </w:pPr>
      <w:r>
        <w:rPr>
          <w:b/>
          <w:sz w:val="36"/>
          <w:szCs w:val="36"/>
        </w:rPr>
        <w:t>АДМИНИСТРАЦИЯ</w:t>
      </w:r>
    </w:p>
    <w:p w:rsidR="006450FF" w:rsidRDefault="006450FF" w:rsidP="006450FF">
      <w:pPr>
        <w:jc w:val="center"/>
        <w:rPr>
          <w:b/>
          <w:sz w:val="32"/>
          <w:szCs w:val="32"/>
        </w:rPr>
      </w:pPr>
    </w:p>
    <w:p w:rsidR="006450FF" w:rsidRPr="00C32BAB" w:rsidRDefault="00EB52D1" w:rsidP="006450FF">
      <w:pPr>
        <w:jc w:val="center"/>
        <w:rPr>
          <w:b/>
          <w:sz w:val="36"/>
          <w:szCs w:val="36"/>
        </w:rPr>
      </w:pPr>
      <w:r>
        <w:rPr>
          <w:b/>
          <w:sz w:val="36"/>
          <w:szCs w:val="36"/>
        </w:rPr>
        <w:t>ПОСТАНОВЛЕНИЕ</w:t>
      </w:r>
    </w:p>
    <w:p w:rsidR="006450FF" w:rsidRDefault="006450FF" w:rsidP="006450FF">
      <w:pPr>
        <w:rPr>
          <w:sz w:val="28"/>
          <w:szCs w:val="28"/>
        </w:rPr>
      </w:pPr>
    </w:p>
    <w:p w:rsidR="006450FF" w:rsidRDefault="006450FF" w:rsidP="006450FF">
      <w:pPr>
        <w:rPr>
          <w:sz w:val="28"/>
          <w:szCs w:val="28"/>
        </w:rPr>
      </w:pPr>
      <w:r>
        <w:rPr>
          <w:rFonts w:ascii="Arial" w:hAnsi="Arial" w:cs="Arial"/>
        </w:rPr>
        <w:t>от</w:t>
      </w:r>
      <w:r>
        <w:rPr>
          <w:sz w:val="28"/>
          <w:szCs w:val="28"/>
        </w:rPr>
        <w:t xml:space="preserve"> </w:t>
      </w:r>
      <w:r w:rsidR="00ED1505">
        <w:rPr>
          <w:sz w:val="28"/>
          <w:szCs w:val="28"/>
        </w:rPr>
        <w:t>26.10.</w:t>
      </w:r>
      <w:bookmarkStart w:id="0" w:name="_GoBack"/>
      <w:bookmarkEnd w:id="0"/>
      <w:r w:rsidR="00A546E0">
        <w:rPr>
          <w:sz w:val="28"/>
          <w:szCs w:val="28"/>
        </w:rPr>
        <w:t>2022г.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ED1505">
        <w:rPr>
          <w:sz w:val="28"/>
          <w:szCs w:val="28"/>
        </w:rPr>
        <w:t xml:space="preserve"> 452-п</w:t>
      </w:r>
    </w:p>
    <w:p w:rsidR="006450FF" w:rsidRPr="006B2CEB" w:rsidRDefault="006450FF" w:rsidP="006450FF">
      <w:pPr>
        <w:jc w:val="center"/>
      </w:pPr>
      <w:r w:rsidRPr="006B2CEB">
        <w:t>г. Усть-Кут</w:t>
      </w:r>
    </w:p>
    <w:p w:rsidR="00240CF0" w:rsidRPr="006B2CEB" w:rsidRDefault="00240CF0" w:rsidP="006450FF">
      <w:pPr>
        <w:jc w:val="center"/>
      </w:pPr>
    </w:p>
    <w:tbl>
      <w:tblPr>
        <w:tblStyle w:val="a5"/>
        <w:tblW w:w="0" w:type="auto"/>
        <w:tblLook w:val="04A0" w:firstRow="1" w:lastRow="0" w:firstColumn="1" w:lastColumn="0" w:noHBand="0" w:noVBand="1"/>
      </w:tblPr>
      <w:tblGrid>
        <w:gridCol w:w="5387"/>
      </w:tblGrid>
      <w:tr w:rsidR="00CD4503" w:rsidTr="00E53EE4">
        <w:tc>
          <w:tcPr>
            <w:tcW w:w="5387" w:type="dxa"/>
            <w:tcBorders>
              <w:top w:val="nil"/>
              <w:left w:val="nil"/>
              <w:bottom w:val="nil"/>
              <w:right w:val="nil"/>
            </w:tcBorders>
          </w:tcPr>
          <w:p w:rsidR="00C01B00" w:rsidRPr="00D465B9" w:rsidRDefault="00C01B00" w:rsidP="00D465B9">
            <w:pPr>
              <w:rPr>
                <w:rFonts w:eastAsiaTheme="minorHAnsi"/>
                <w:b/>
                <w:bCs/>
                <w:lang w:eastAsia="en-US"/>
              </w:rPr>
            </w:pPr>
            <w:r w:rsidRPr="00D465B9">
              <w:rPr>
                <w:rFonts w:eastAsiaTheme="minorHAnsi"/>
                <w:b/>
                <w:bCs/>
                <w:lang w:eastAsia="en-US"/>
              </w:rPr>
              <w:t xml:space="preserve">Об особенностях </w:t>
            </w:r>
            <w:proofErr w:type="gramStart"/>
            <w:r w:rsidRPr="00D465B9">
              <w:rPr>
                <w:rFonts w:eastAsiaTheme="minorHAnsi"/>
                <w:b/>
                <w:bCs/>
                <w:lang w:eastAsia="en-US"/>
              </w:rPr>
              <w:t xml:space="preserve">командирования </w:t>
            </w:r>
            <w:r w:rsidR="00D465B9" w:rsidRPr="00D465B9">
              <w:rPr>
                <w:b/>
              </w:rPr>
              <w:t xml:space="preserve"> лиц</w:t>
            </w:r>
            <w:proofErr w:type="gramEnd"/>
            <w:r w:rsidR="00D465B9" w:rsidRPr="00D465B9">
              <w:rPr>
                <w:b/>
              </w:rPr>
              <w:t xml:space="preserve">,  работающих в  организациях, финансируемых из бюджета Усть-Кутского муниципального образования, </w:t>
            </w:r>
            <w:r w:rsidRPr="00D465B9">
              <w:rPr>
                <w:rFonts w:eastAsiaTheme="minorHAnsi"/>
                <w:b/>
                <w:bCs/>
                <w:lang w:eastAsia="en-US"/>
              </w:rPr>
              <w:t>на территории Донецкой Народной Республики, Луганской Народной Республики, Запорожской области и Херсонской области</w:t>
            </w:r>
          </w:p>
          <w:p w:rsidR="00CD4503" w:rsidRDefault="00CD4503" w:rsidP="00C01B00">
            <w:pPr>
              <w:autoSpaceDE w:val="0"/>
              <w:autoSpaceDN w:val="0"/>
              <w:adjustRightInd w:val="0"/>
              <w:jc w:val="both"/>
              <w:rPr>
                <w:b/>
                <w:bCs/>
                <w:color w:val="000000"/>
              </w:rPr>
            </w:pPr>
          </w:p>
        </w:tc>
      </w:tr>
    </w:tbl>
    <w:p w:rsidR="001F1A78" w:rsidRDefault="00BD39AE" w:rsidP="008A5A86">
      <w:pPr>
        <w:autoSpaceDE w:val="0"/>
        <w:autoSpaceDN w:val="0"/>
        <w:adjustRightInd w:val="0"/>
        <w:ind w:firstLine="708"/>
        <w:jc w:val="both"/>
      </w:pPr>
      <w:r>
        <w:t xml:space="preserve">В соответствии со ст. 168 Трудового кодекса Российской Федерации, </w:t>
      </w:r>
      <w:r w:rsidR="008A5A86">
        <w:rPr>
          <w:rFonts w:eastAsiaTheme="minorHAnsi"/>
          <w:lang w:eastAsia="en-US"/>
        </w:rPr>
        <w:t>Указом Президента РФ от 17.10.2022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w:t>
      </w:r>
      <w:r w:rsidR="00E63B47">
        <w:t xml:space="preserve">, руководствуясь </w:t>
      </w:r>
      <w:r w:rsidR="008A5A86">
        <w:t xml:space="preserve">ст. 48 </w:t>
      </w:r>
      <w:r w:rsidR="00E63B47">
        <w:t>Устав</w:t>
      </w:r>
      <w:r w:rsidR="008A5A86">
        <w:t>а</w:t>
      </w:r>
      <w:r w:rsidR="00E63B47">
        <w:t xml:space="preserve"> Усть-Кутского муниципального района Иркутской области</w:t>
      </w:r>
      <w:r w:rsidR="00126342">
        <w:t xml:space="preserve"> </w:t>
      </w:r>
      <w:r w:rsidR="00BC6D25">
        <w:t xml:space="preserve"> </w:t>
      </w:r>
    </w:p>
    <w:p w:rsidR="00693CC0" w:rsidRDefault="00693CC0" w:rsidP="00EB52D1">
      <w:pPr>
        <w:ind w:firstLine="708"/>
        <w:jc w:val="both"/>
      </w:pPr>
    </w:p>
    <w:p w:rsidR="001F1A78" w:rsidRPr="001F1A78" w:rsidRDefault="001F1A78" w:rsidP="00472CD9">
      <w:pPr>
        <w:ind w:firstLine="708"/>
        <w:jc w:val="both"/>
        <w:rPr>
          <w:b/>
        </w:rPr>
      </w:pPr>
      <w:r>
        <w:rPr>
          <w:b/>
        </w:rPr>
        <w:t>П О С Т А Н О В Л Я Ю:</w:t>
      </w:r>
    </w:p>
    <w:p w:rsidR="008A5A86" w:rsidRDefault="008A5A86" w:rsidP="008A5A86">
      <w:pPr>
        <w:autoSpaceDE w:val="0"/>
        <w:autoSpaceDN w:val="0"/>
        <w:adjustRightInd w:val="0"/>
        <w:ind w:firstLine="540"/>
        <w:jc w:val="both"/>
        <w:rPr>
          <w:rFonts w:eastAsiaTheme="minorHAnsi"/>
          <w:lang w:eastAsia="en-US"/>
        </w:rPr>
      </w:pPr>
      <w:r>
        <w:rPr>
          <w:rFonts w:eastAsiaTheme="minorHAnsi"/>
          <w:lang w:eastAsia="en-US"/>
        </w:rPr>
        <w:t>1. Установить, что</w:t>
      </w:r>
      <w:r w:rsidR="00857FAF">
        <w:rPr>
          <w:rFonts w:eastAsiaTheme="minorHAnsi"/>
          <w:lang w:eastAsia="en-US"/>
        </w:rPr>
        <w:t xml:space="preserve"> </w:t>
      </w:r>
      <w:proofErr w:type="gramStart"/>
      <w:r w:rsidR="00857FAF" w:rsidRPr="00857FAF">
        <w:t>лицам,  работающим</w:t>
      </w:r>
      <w:proofErr w:type="gramEnd"/>
      <w:r w:rsidR="00857FAF" w:rsidRPr="00857FAF">
        <w:t xml:space="preserve"> в  организациях, финансируемых из бюджета Усть-Кутского муниципального образования</w:t>
      </w:r>
      <w:r>
        <w:rPr>
          <w:rFonts w:eastAsiaTheme="minorHAnsi"/>
          <w:lang w:eastAsia="en-US"/>
        </w:rPr>
        <w:t xml:space="preserve"> </w:t>
      </w:r>
      <w:r w:rsidR="00857FAF">
        <w:rPr>
          <w:rFonts w:eastAsiaTheme="minorHAnsi"/>
          <w:lang w:eastAsia="en-US"/>
        </w:rPr>
        <w:t xml:space="preserve"> </w:t>
      </w:r>
      <w:r w:rsidR="003C695C">
        <w:rPr>
          <w:rFonts w:eastAsiaTheme="minorHAnsi"/>
          <w:lang w:eastAsia="en-US"/>
        </w:rPr>
        <w:t>(далее – сотрудники)</w:t>
      </w:r>
      <w:r w:rsidR="00857FAF">
        <w:rPr>
          <w:rFonts w:eastAsiaTheme="minorHAnsi"/>
          <w:lang w:eastAsia="en-US"/>
        </w:rPr>
        <w:t>,</w:t>
      </w:r>
      <w:r>
        <w:rPr>
          <w:rFonts w:eastAsiaTheme="minorHAnsi"/>
          <w:lang w:eastAsia="en-US"/>
        </w:rPr>
        <w:t xml:space="preserve">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8A5A86" w:rsidRDefault="008009EE" w:rsidP="008A5A86">
      <w:pPr>
        <w:autoSpaceDE w:val="0"/>
        <w:autoSpaceDN w:val="0"/>
        <w:adjustRightInd w:val="0"/>
        <w:ind w:firstLine="540"/>
        <w:jc w:val="both"/>
        <w:rPr>
          <w:rFonts w:eastAsiaTheme="minorHAnsi"/>
          <w:lang w:eastAsia="en-US"/>
        </w:rPr>
      </w:pPr>
      <w:r>
        <w:rPr>
          <w:rFonts w:eastAsiaTheme="minorHAnsi"/>
          <w:lang w:eastAsia="en-US"/>
        </w:rPr>
        <w:t>1</w:t>
      </w:r>
      <w:r w:rsidR="008A5A86">
        <w:rPr>
          <w:rFonts w:eastAsiaTheme="minorHAnsi"/>
          <w:lang w:eastAsia="en-US"/>
        </w:rPr>
        <w:t>) денежное содержание</w:t>
      </w:r>
      <w:r w:rsidR="002A457F">
        <w:rPr>
          <w:rFonts w:eastAsiaTheme="minorHAnsi"/>
          <w:lang w:eastAsia="en-US"/>
        </w:rPr>
        <w:t xml:space="preserve"> (оплата труда</w:t>
      </w:r>
      <w:r w:rsidR="008A5A86">
        <w:rPr>
          <w:rFonts w:eastAsiaTheme="minorHAnsi"/>
          <w:lang w:eastAsia="en-US"/>
        </w:rPr>
        <w:t>) выплачивается в двойном размере;</w:t>
      </w:r>
    </w:p>
    <w:p w:rsidR="003C695C" w:rsidRDefault="008009EE" w:rsidP="008A5A86">
      <w:pPr>
        <w:autoSpaceDE w:val="0"/>
        <w:autoSpaceDN w:val="0"/>
        <w:adjustRightInd w:val="0"/>
        <w:ind w:firstLine="540"/>
        <w:jc w:val="both"/>
        <w:rPr>
          <w:rFonts w:eastAsiaTheme="minorHAnsi"/>
          <w:lang w:eastAsia="en-US"/>
        </w:rPr>
      </w:pPr>
      <w:r>
        <w:rPr>
          <w:rFonts w:eastAsiaTheme="minorHAnsi"/>
          <w:lang w:eastAsia="en-US"/>
        </w:rPr>
        <w:t>2</w:t>
      </w:r>
      <w:r w:rsidR="003C695C">
        <w:rPr>
          <w:rFonts w:eastAsiaTheme="minorHAnsi"/>
          <w:lang w:eastAsia="en-US"/>
        </w:rPr>
        <w:t xml:space="preserve">) </w:t>
      </w:r>
      <w:r w:rsidR="008074E3">
        <w:rPr>
          <w:rFonts w:eastAsiaTheme="minorHAnsi"/>
          <w:lang w:eastAsia="en-US"/>
        </w:rPr>
        <w:t xml:space="preserve">возмещаются </w:t>
      </w:r>
      <w:r w:rsidR="003C695C">
        <w:rPr>
          <w:rFonts w:eastAsiaTheme="minorHAnsi"/>
          <w:lang w:eastAsia="en-US"/>
        </w:rPr>
        <w:t xml:space="preserve">расходы </w:t>
      </w:r>
      <w:r w:rsidR="003C695C">
        <w:rPr>
          <w:color w:val="000000"/>
          <w:lang w:bidi="ru-RU"/>
        </w:rPr>
        <w:t>по проезду к месту командирования и обратно к постоянному месту работы;</w:t>
      </w:r>
    </w:p>
    <w:p w:rsidR="003C695C" w:rsidRDefault="008009EE" w:rsidP="003C695C">
      <w:pPr>
        <w:autoSpaceDE w:val="0"/>
        <w:autoSpaceDN w:val="0"/>
        <w:adjustRightInd w:val="0"/>
        <w:ind w:firstLine="540"/>
        <w:jc w:val="both"/>
        <w:rPr>
          <w:rFonts w:eastAsiaTheme="minorHAnsi"/>
          <w:lang w:eastAsia="en-US"/>
        </w:rPr>
      </w:pPr>
      <w:r>
        <w:rPr>
          <w:rFonts w:eastAsiaTheme="minorHAnsi"/>
          <w:lang w:eastAsia="en-US"/>
        </w:rPr>
        <w:t>3</w:t>
      </w:r>
      <w:r w:rsidR="008A5A86">
        <w:rPr>
          <w:rFonts w:eastAsiaTheme="minorHAnsi"/>
          <w:lang w:eastAsia="en-US"/>
        </w:rPr>
        <w:t>) дополнительные расходы, связанные с проживанием вне постоянного места жительства (суточные), возмещаются в размере 8480 рублей за каждый день нахож</w:t>
      </w:r>
      <w:r w:rsidR="003C695C">
        <w:rPr>
          <w:rFonts w:eastAsiaTheme="minorHAnsi"/>
          <w:lang w:eastAsia="en-US"/>
        </w:rPr>
        <w:t>дения в служебной командировке;</w:t>
      </w:r>
    </w:p>
    <w:p w:rsidR="003C695C" w:rsidRDefault="008009EE" w:rsidP="003C695C">
      <w:pPr>
        <w:autoSpaceDE w:val="0"/>
        <w:autoSpaceDN w:val="0"/>
        <w:adjustRightInd w:val="0"/>
        <w:ind w:firstLine="540"/>
        <w:jc w:val="both"/>
        <w:rPr>
          <w:color w:val="000000"/>
          <w:lang w:bidi="ru-RU"/>
        </w:rPr>
      </w:pPr>
      <w:r>
        <w:rPr>
          <w:rFonts w:eastAsiaTheme="minorHAnsi"/>
          <w:lang w:eastAsia="en-US"/>
        </w:rPr>
        <w:t>4</w:t>
      </w:r>
      <w:r w:rsidR="003C695C">
        <w:rPr>
          <w:rFonts w:eastAsiaTheme="minorHAnsi"/>
          <w:lang w:eastAsia="en-US"/>
        </w:rPr>
        <w:t xml:space="preserve">) </w:t>
      </w:r>
      <w:r w:rsidR="008074E3">
        <w:rPr>
          <w:rFonts w:eastAsiaTheme="minorHAnsi"/>
          <w:lang w:eastAsia="en-US"/>
        </w:rPr>
        <w:t xml:space="preserve">возмещаются </w:t>
      </w:r>
      <w:r w:rsidR="003C695C">
        <w:rPr>
          <w:color w:val="000000"/>
          <w:lang w:bidi="ru-RU"/>
        </w:rPr>
        <w:t>расходы по проезду из одного населенного пункта в другой, если сотрудник командирован в несколько государственных органов, органов местного самоуправления, организаций, расположенных в разных населенных пунктах;</w:t>
      </w:r>
    </w:p>
    <w:p w:rsidR="003C695C" w:rsidRDefault="008009EE" w:rsidP="003C695C">
      <w:pPr>
        <w:autoSpaceDE w:val="0"/>
        <w:autoSpaceDN w:val="0"/>
        <w:adjustRightInd w:val="0"/>
        <w:ind w:firstLine="540"/>
        <w:jc w:val="both"/>
        <w:rPr>
          <w:color w:val="000000"/>
          <w:lang w:bidi="ru-RU"/>
        </w:rPr>
      </w:pPr>
      <w:r>
        <w:rPr>
          <w:color w:val="000000"/>
          <w:lang w:bidi="ru-RU"/>
        </w:rPr>
        <w:t>5</w:t>
      </w:r>
      <w:r w:rsidR="003C695C">
        <w:rPr>
          <w:color w:val="000000"/>
          <w:lang w:bidi="ru-RU"/>
        </w:rPr>
        <w:t xml:space="preserve">) </w:t>
      </w:r>
      <w:r w:rsidR="008074E3">
        <w:rPr>
          <w:color w:val="000000"/>
          <w:lang w:bidi="ru-RU"/>
        </w:rPr>
        <w:t xml:space="preserve">возмещаются </w:t>
      </w:r>
      <w:r w:rsidR="003C695C">
        <w:rPr>
          <w:color w:val="000000"/>
          <w:lang w:bidi="ru-RU"/>
        </w:rPr>
        <w:t>расходы по найму жилого помещения</w:t>
      </w:r>
      <w:r>
        <w:rPr>
          <w:color w:val="000000"/>
          <w:lang w:bidi="ru-RU"/>
        </w:rPr>
        <w:t>.</w:t>
      </w:r>
    </w:p>
    <w:p w:rsidR="008009EE" w:rsidRDefault="008009EE" w:rsidP="008009EE">
      <w:pPr>
        <w:autoSpaceDE w:val="0"/>
        <w:autoSpaceDN w:val="0"/>
        <w:adjustRightInd w:val="0"/>
        <w:ind w:firstLine="540"/>
        <w:jc w:val="both"/>
      </w:pPr>
      <w:r>
        <w:rPr>
          <w:color w:val="000000"/>
          <w:lang w:bidi="ru-RU"/>
        </w:rPr>
        <w:t>2. Установить, что р</w:t>
      </w:r>
      <w:r w:rsidRPr="00BA4F5E">
        <w:rPr>
          <w:color w:val="000000"/>
          <w:lang w:bidi="ru-RU"/>
        </w:rPr>
        <w:t xml:space="preserve">асходы по проезду </w:t>
      </w:r>
      <w:r>
        <w:rPr>
          <w:color w:val="000000"/>
          <w:lang w:bidi="ru-RU"/>
        </w:rPr>
        <w:t xml:space="preserve">сотрудников </w:t>
      </w:r>
      <w:r w:rsidRPr="00BA4F5E">
        <w:rPr>
          <w:color w:val="000000"/>
          <w:lang w:bidi="ru-RU"/>
        </w:rPr>
        <w:t>к месту командирования и обратно к постоянному месту работы включают оплату услуг по оформлению проездных документов, предоставлению в поездах постельных принадлежностей, по проезду до станции, пристани, аэропорта, при проезде транспортом общего пользования (кроме такси); городского, пригородного и местного сообщения, а также аэроэкспрессом (в вагоне экономического класса).</w:t>
      </w:r>
    </w:p>
    <w:p w:rsidR="008009EE" w:rsidRDefault="008009EE" w:rsidP="008009EE">
      <w:pPr>
        <w:spacing w:line="320" w:lineRule="exact"/>
        <w:ind w:firstLine="760"/>
        <w:jc w:val="both"/>
        <w:rPr>
          <w:color w:val="000000"/>
          <w:lang w:bidi="ru-RU"/>
        </w:rPr>
      </w:pPr>
      <w:r>
        <w:rPr>
          <w:color w:val="000000"/>
          <w:lang w:bidi="ru-RU"/>
        </w:rPr>
        <w:t>При продолжительности служебной командировки свыше 30 суток расходы по проезду работника к месту командирования и обратно к постоянному месту работы включают также оплату услуг за провоз багажа.</w:t>
      </w:r>
    </w:p>
    <w:p w:rsidR="008009EE" w:rsidRDefault="008009EE" w:rsidP="008009EE">
      <w:pPr>
        <w:spacing w:line="320" w:lineRule="exact"/>
        <w:ind w:firstLine="760"/>
        <w:jc w:val="both"/>
      </w:pPr>
      <w:r>
        <w:rPr>
          <w:color w:val="000000"/>
          <w:lang w:bidi="ru-RU"/>
        </w:rPr>
        <w:t xml:space="preserve">Расходы по проезду работника к месту командирования и обратно к постоянному месту работы, а также по проезду из одного населенного пункта в другой, если работник командирован в </w:t>
      </w:r>
      <w:r>
        <w:rPr>
          <w:color w:val="000000"/>
          <w:lang w:bidi="ru-RU"/>
        </w:rPr>
        <w:lastRenderedPageBreak/>
        <w:t>несколько государственных органов, органов местного самоуправления, организаций, расположенных в разных населенных пунктах, воздушным, железнодорожным, водным и автомобильным транспортом (кроме такси) возмещаются в размере фактических затрат, подтвержденных проездными документами, по следующим нормам:</w:t>
      </w:r>
    </w:p>
    <w:p w:rsidR="008009EE" w:rsidRDefault="008009EE" w:rsidP="008009EE">
      <w:pPr>
        <w:widowControl w:val="0"/>
        <w:numPr>
          <w:ilvl w:val="0"/>
          <w:numId w:val="4"/>
        </w:numPr>
        <w:tabs>
          <w:tab w:val="left" w:pos="1076"/>
        </w:tabs>
        <w:spacing w:line="320" w:lineRule="exact"/>
        <w:ind w:firstLine="760"/>
        <w:jc w:val="both"/>
      </w:pPr>
      <w:r>
        <w:rPr>
          <w:color w:val="000000"/>
          <w:lang w:bidi="ru-RU"/>
        </w:rPr>
        <w:t>воздушным транспортом - в салоне экономического класса;</w:t>
      </w:r>
    </w:p>
    <w:p w:rsidR="008009EE" w:rsidRDefault="008009EE" w:rsidP="008009EE">
      <w:pPr>
        <w:widowControl w:val="0"/>
        <w:numPr>
          <w:ilvl w:val="0"/>
          <w:numId w:val="4"/>
        </w:numPr>
        <w:tabs>
          <w:tab w:val="left" w:pos="1071"/>
        </w:tabs>
        <w:spacing w:line="320" w:lineRule="exact"/>
        <w:ind w:firstLine="760"/>
        <w:jc w:val="both"/>
      </w:pPr>
      <w:r>
        <w:rPr>
          <w:color w:val="000000"/>
          <w:lang w:bidi="ru-RU"/>
        </w:rPr>
        <w:t>железнодорожным транспортом - в купейном вагоне скорого фирменного поезда;</w:t>
      </w:r>
    </w:p>
    <w:p w:rsidR="008009EE" w:rsidRDefault="008009EE" w:rsidP="008009EE">
      <w:pPr>
        <w:widowControl w:val="0"/>
        <w:numPr>
          <w:ilvl w:val="0"/>
          <w:numId w:val="4"/>
        </w:numPr>
        <w:tabs>
          <w:tab w:val="left" w:pos="1076"/>
        </w:tabs>
        <w:spacing w:line="320" w:lineRule="exact"/>
        <w:ind w:firstLine="760"/>
        <w:jc w:val="both"/>
      </w:pPr>
      <w:r>
        <w:rPr>
          <w:color w:val="000000"/>
          <w:lang w:bidi="ru-RU"/>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8009EE" w:rsidRDefault="008009EE" w:rsidP="008009EE">
      <w:pPr>
        <w:widowControl w:val="0"/>
        <w:numPr>
          <w:ilvl w:val="0"/>
          <w:numId w:val="4"/>
        </w:numPr>
        <w:tabs>
          <w:tab w:val="left" w:pos="1071"/>
        </w:tabs>
        <w:spacing w:line="320" w:lineRule="exact"/>
        <w:ind w:firstLine="760"/>
        <w:jc w:val="both"/>
      </w:pPr>
      <w:r>
        <w:rPr>
          <w:color w:val="000000"/>
          <w:lang w:bidi="ru-RU"/>
        </w:rPr>
        <w:t>автомобильным транспортом - в автомобильном транспорте общего пользования (кроме такси).</w:t>
      </w:r>
    </w:p>
    <w:p w:rsidR="008009EE" w:rsidRDefault="008009EE" w:rsidP="008009EE">
      <w:pPr>
        <w:spacing w:line="320" w:lineRule="exact"/>
        <w:ind w:firstLine="760"/>
        <w:jc w:val="both"/>
      </w:pPr>
      <w:r>
        <w:rPr>
          <w:color w:val="000000"/>
          <w:lang w:bidi="ru-RU"/>
        </w:rPr>
        <w:t>При отсутствии проездных документов возмещение расходов не производится.</w:t>
      </w:r>
    </w:p>
    <w:p w:rsidR="008009EE" w:rsidRDefault="006C6DD1" w:rsidP="006C6DD1">
      <w:pPr>
        <w:widowControl w:val="0"/>
        <w:spacing w:line="320" w:lineRule="exact"/>
        <w:ind w:firstLine="708"/>
        <w:jc w:val="both"/>
      </w:pPr>
      <w:r>
        <w:rPr>
          <w:color w:val="000000"/>
          <w:lang w:bidi="ru-RU"/>
        </w:rPr>
        <w:t>3. Установить, что р</w:t>
      </w:r>
      <w:r w:rsidR="008009EE" w:rsidRPr="006C6DD1">
        <w:rPr>
          <w:color w:val="000000"/>
          <w:lang w:bidi="ru-RU"/>
        </w:rPr>
        <w:t>асходы по найму жилого помещения включают в том числе расходы по бронированию и возмещаются работнику (кроме случаев предоставления бесплатного жилого помещения) в размере фактических затрат, подтвержденных соответствующими документами, но не более стоимости одноместного номера категории «стандарт».</w:t>
      </w:r>
    </w:p>
    <w:p w:rsidR="008009EE" w:rsidRDefault="008009EE" w:rsidP="008009EE">
      <w:pPr>
        <w:spacing w:line="320" w:lineRule="exact"/>
        <w:ind w:firstLine="760"/>
        <w:jc w:val="both"/>
      </w:pPr>
      <w:r>
        <w:rPr>
          <w:color w:val="000000"/>
          <w:lang w:bidi="ru-RU"/>
        </w:rPr>
        <w:t>В случае, если в населенном пункте командирования отсутствует гостиница, работнику предоставляется иное отдельное жилое помещение либо аналогичное жилое помещение (гостиница) в ближайшем населенном пункте с гарантированным транспортным обеспечением от места проживания до места командирования и обратно.</w:t>
      </w:r>
    </w:p>
    <w:p w:rsidR="008009EE" w:rsidRDefault="008009EE" w:rsidP="008009EE">
      <w:pPr>
        <w:spacing w:line="320" w:lineRule="exact"/>
        <w:ind w:firstLine="760"/>
        <w:jc w:val="both"/>
      </w:pPr>
      <w:r>
        <w:rPr>
          <w:color w:val="000000"/>
          <w:lang w:bidi="ru-RU"/>
        </w:rPr>
        <w:t xml:space="preserve">При отсутствии подтверждающих документов (в случае </w:t>
      </w:r>
      <w:proofErr w:type="spellStart"/>
      <w:r>
        <w:rPr>
          <w:color w:val="000000"/>
          <w:lang w:bidi="ru-RU"/>
        </w:rPr>
        <w:t>непредоставления</w:t>
      </w:r>
      <w:proofErr w:type="spellEnd"/>
      <w:r>
        <w:rPr>
          <w:color w:val="000000"/>
          <w:lang w:bidi="ru-RU"/>
        </w:rPr>
        <w:t xml:space="preserve">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6C6DD1" w:rsidRDefault="008009EE" w:rsidP="006C6DD1">
      <w:pPr>
        <w:spacing w:line="320" w:lineRule="exact"/>
        <w:ind w:firstLine="760"/>
        <w:jc w:val="both"/>
        <w:rPr>
          <w:color w:val="000000"/>
          <w:lang w:bidi="ru-RU"/>
        </w:rPr>
      </w:pPr>
      <w:r>
        <w:rPr>
          <w:color w:val="000000"/>
          <w:lang w:bidi="ru-RU"/>
        </w:rPr>
        <w:t xml:space="preserve">В случае вынужденной остановки в пути работнику возмещаются расходы по найму жилого помещения, подтвержденные соответствующими документами, в размерах, установленных настоящим </w:t>
      </w:r>
      <w:r w:rsidR="006C6DD1">
        <w:rPr>
          <w:color w:val="000000"/>
          <w:lang w:bidi="ru-RU"/>
        </w:rPr>
        <w:t>постановлением</w:t>
      </w:r>
      <w:r>
        <w:rPr>
          <w:color w:val="000000"/>
          <w:lang w:bidi="ru-RU"/>
        </w:rPr>
        <w:t>.</w:t>
      </w:r>
    </w:p>
    <w:p w:rsidR="008009EE" w:rsidRDefault="006C6DD1" w:rsidP="006C6DD1">
      <w:pPr>
        <w:spacing w:line="320" w:lineRule="exact"/>
        <w:ind w:firstLine="760"/>
        <w:jc w:val="both"/>
      </w:pPr>
      <w:r>
        <w:rPr>
          <w:color w:val="000000"/>
          <w:lang w:bidi="ru-RU"/>
        </w:rPr>
        <w:t>4. Установить, что в</w:t>
      </w:r>
      <w:r w:rsidR="008009EE" w:rsidRPr="003E5380">
        <w:rPr>
          <w:color w:val="000000"/>
          <w:lang w:bidi="ru-RU"/>
        </w:rPr>
        <w:t xml:space="preserve"> случае временной нетрудоспособности работника, удостоверенной в установленном порядке, ему возмещаются расходы по найму жилого помещения, кроме случаев нахождения на стационарном лечении, а также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rsidR="008009EE" w:rsidRDefault="006C6DD1" w:rsidP="008009EE">
      <w:pPr>
        <w:widowControl w:val="0"/>
        <w:numPr>
          <w:ilvl w:val="0"/>
          <w:numId w:val="6"/>
        </w:numPr>
        <w:tabs>
          <w:tab w:val="left" w:pos="1101"/>
        </w:tabs>
        <w:spacing w:line="324" w:lineRule="exact"/>
        <w:ind w:left="0" w:firstLine="780"/>
        <w:jc w:val="both"/>
      </w:pPr>
      <w:r>
        <w:rPr>
          <w:color w:val="000000"/>
          <w:lang w:bidi="ru-RU"/>
        </w:rPr>
        <w:t>Установить, что с</w:t>
      </w:r>
      <w:r w:rsidR="008009EE">
        <w:rPr>
          <w:color w:val="000000"/>
          <w:lang w:bidi="ru-RU"/>
        </w:rPr>
        <w:t>уточные выплачиваются работнику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том числе при проезде к месту служебной командировки и обратно по территории Российской Федерации.</w:t>
      </w:r>
    </w:p>
    <w:p w:rsidR="008009EE" w:rsidRDefault="008009EE" w:rsidP="008009EE">
      <w:pPr>
        <w:widowControl w:val="0"/>
        <w:numPr>
          <w:ilvl w:val="0"/>
          <w:numId w:val="6"/>
        </w:numPr>
        <w:tabs>
          <w:tab w:val="left" w:pos="1262"/>
        </w:tabs>
        <w:spacing w:line="324" w:lineRule="exact"/>
        <w:ind w:left="0" w:firstLine="780"/>
        <w:jc w:val="both"/>
      </w:pPr>
      <w:r>
        <w:rPr>
          <w:color w:val="000000"/>
          <w:lang w:bidi="ru-RU"/>
        </w:rPr>
        <w:t xml:space="preserve">В целях возмещения расходов, связанных со служебной командировкой, </w:t>
      </w:r>
      <w:r w:rsidR="006C6DD1">
        <w:rPr>
          <w:color w:val="000000"/>
          <w:lang w:bidi="ru-RU"/>
        </w:rPr>
        <w:t>сотрудник</w:t>
      </w:r>
      <w:r>
        <w:rPr>
          <w:color w:val="000000"/>
          <w:lang w:bidi="ru-RU"/>
        </w:rPr>
        <w:t xml:space="preserve"> в течение трех рабочих дней по возвращении из служебной командировки:</w:t>
      </w:r>
    </w:p>
    <w:p w:rsidR="008009EE" w:rsidRDefault="008009EE" w:rsidP="008009EE">
      <w:pPr>
        <w:widowControl w:val="0"/>
        <w:numPr>
          <w:ilvl w:val="0"/>
          <w:numId w:val="5"/>
        </w:numPr>
        <w:tabs>
          <w:tab w:val="left" w:pos="1101"/>
        </w:tabs>
        <w:spacing w:line="324" w:lineRule="exact"/>
        <w:ind w:firstLine="780"/>
        <w:jc w:val="both"/>
      </w:pPr>
      <w:r>
        <w:rPr>
          <w:color w:val="000000"/>
          <w:lang w:bidi="ru-RU"/>
        </w:rPr>
        <w:t xml:space="preserve">представляет авансовый отчет об израсходованных в связи со служебной командировкой суммах с приложением документов, подтверждающих расходы, предусмотренные пунктом </w:t>
      </w:r>
      <w:r w:rsidR="00DB3DC3">
        <w:rPr>
          <w:color w:val="000000"/>
          <w:lang w:bidi="ru-RU"/>
        </w:rPr>
        <w:t xml:space="preserve">1 </w:t>
      </w:r>
      <w:r>
        <w:rPr>
          <w:color w:val="000000"/>
          <w:lang w:bidi="ru-RU"/>
        </w:rPr>
        <w:t xml:space="preserve">настоящего </w:t>
      </w:r>
      <w:r w:rsidR="00DB3DC3">
        <w:rPr>
          <w:color w:val="000000"/>
          <w:lang w:bidi="ru-RU"/>
        </w:rPr>
        <w:t>постановления</w:t>
      </w:r>
      <w:r>
        <w:rPr>
          <w:color w:val="000000"/>
          <w:lang w:bidi="ru-RU"/>
        </w:rPr>
        <w:t>;</w:t>
      </w:r>
    </w:p>
    <w:p w:rsidR="008009EE" w:rsidRDefault="008009EE" w:rsidP="00DB3DC3">
      <w:pPr>
        <w:widowControl w:val="0"/>
        <w:numPr>
          <w:ilvl w:val="0"/>
          <w:numId w:val="5"/>
        </w:numPr>
        <w:tabs>
          <w:tab w:val="left" w:pos="1101"/>
        </w:tabs>
        <w:spacing w:line="324" w:lineRule="exact"/>
        <w:ind w:firstLine="780"/>
        <w:jc w:val="both"/>
      </w:pPr>
      <w:r>
        <w:rPr>
          <w:color w:val="000000"/>
          <w:lang w:bidi="ru-RU"/>
        </w:rPr>
        <w:t>производит окончательный расчет по выданному перед отъездом в служебную командировку денежному авансу на командировочные расходы.</w:t>
      </w:r>
    </w:p>
    <w:p w:rsidR="008009EE" w:rsidRDefault="008009EE" w:rsidP="008009EE">
      <w:pPr>
        <w:widowControl w:val="0"/>
        <w:numPr>
          <w:ilvl w:val="0"/>
          <w:numId w:val="6"/>
        </w:numPr>
        <w:tabs>
          <w:tab w:val="left" w:pos="1262"/>
        </w:tabs>
        <w:spacing w:line="324" w:lineRule="exact"/>
        <w:ind w:left="0" w:firstLine="780"/>
        <w:jc w:val="both"/>
      </w:pPr>
      <w:r>
        <w:rPr>
          <w:color w:val="000000"/>
          <w:lang w:bidi="ru-RU"/>
        </w:rPr>
        <w:t xml:space="preserve">В целях возмещения дополнительных расходов, связанных со служебной командировкой, работодатель вправе осуществлять в период пребывания </w:t>
      </w:r>
      <w:r w:rsidR="00DB3DC3">
        <w:rPr>
          <w:color w:val="000000"/>
          <w:lang w:bidi="ru-RU"/>
        </w:rPr>
        <w:t>сотрудника</w:t>
      </w:r>
      <w:r>
        <w:rPr>
          <w:color w:val="000000"/>
          <w:lang w:bidi="ru-RU"/>
        </w:rPr>
        <w:t xml:space="preserve"> в такой командировке выплату ему безотчетных сумм, но не более 15000 рублей (далее - безотчетные суммы).</w:t>
      </w:r>
    </w:p>
    <w:p w:rsidR="008009EE" w:rsidRPr="003E5380" w:rsidRDefault="008009EE" w:rsidP="008009EE">
      <w:pPr>
        <w:widowControl w:val="0"/>
        <w:numPr>
          <w:ilvl w:val="0"/>
          <w:numId w:val="6"/>
        </w:numPr>
        <w:tabs>
          <w:tab w:val="left" w:pos="1180"/>
        </w:tabs>
        <w:spacing w:line="324" w:lineRule="exact"/>
        <w:ind w:left="0" w:firstLine="780"/>
        <w:jc w:val="both"/>
      </w:pPr>
      <w:r>
        <w:rPr>
          <w:color w:val="000000"/>
          <w:lang w:bidi="ru-RU"/>
        </w:rPr>
        <w:t>Возмещение расходов, связанных</w:t>
      </w:r>
      <w:r w:rsidR="00DB3DC3">
        <w:rPr>
          <w:color w:val="000000"/>
          <w:lang w:bidi="ru-RU"/>
        </w:rPr>
        <w:t xml:space="preserve"> со служебными </w:t>
      </w:r>
      <w:proofErr w:type="gramStart"/>
      <w:r w:rsidR="00DB3DC3">
        <w:rPr>
          <w:color w:val="000000"/>
          <w:lang w:bidi="ru-RU"/>
        </w:rPr>
        <w:t xml:space="preserve">командировками, </w:t>
      </w:r>
      <w:r>
        <w:rPr>
          <w:color w:val="000000"/>
          <w:lang w:bidi="ru-RU"/>
        </w:rPr>
        <w:t xml:space="preserve"> производится</w:t>
      </w:r>
      <w:proofErr w:type="gramEnd"/>
      <w:r>
        <w:rPr>
          <w:color w:val="000000"/>
          <w:lang w:bidi="ru-RU"/>
        </w:rPr>
        <w:t xml:space="preserve"> в рублях.</w:t>
      </w:r>
    </w:p>
    <w:p w:rsidR="008A5A86" w:rsidRDefault="00DB3DC3" w:rsidP="008A5A86">
      <w:pPr>
        <w:autoSpaceDE w:val="0"/>
        <w:autoSpaceDN w:val="0"/>
        <w:adjustRightInd w:val="0"/>
        <w:ind w:firstLine="540"/>
        <w:jc w:val="both"/>
        <w:rPr>
          <w:rFonts w:eastAsiaTheme="minorHAnsi"/>
          <w:lang w:eastAsia="en-US"/>
        </w:rPr>
      </w:pPr>
      <w:r>
        <w:rPr>
          <w:rFonts w:eastAsiaTheme="minorHAnsi"/>
          <w:lang w:eastAsia="en-US"/>
        </w:rPr>
        <w:lastRenderedPageBreak/>
        <w:t xml:space="preserve">    9</w:t>
      </w:r>
      <w:r w:rsidR="008A5A86">
        <w:rPr>
          <w:rFonts w:eastAsiaTheme="minorHAnsi"/>
          <w:lang w:eastAsia="en-US"/>
        </w:rPr>
        <w:t>. Финансирование расходов, связанных с реализацией настоящего постановления, осуществлять за счет средств бюджета Усть-Кутского муниципального образования</w:t>
      </w:r>
      <w:r w:rsidR="00853E10">
        <w:rPr>
          <w:rFonts w:eastAsiaTheme="minorHAnsi"/>
          <w:lang w:eastAsia="en-US"/>
        </w:rPr>
        <w:t>.</w:t>
      </w:r>
    </w:p>
    <w:p w:rsidR="001F1A78" w:rsidRPr="00046B9D" w:rsidRDefault="008A5A86" w:rsidP="008A5A86">
      <w:pPr>
        <w:jc w:val="both"/>
      </w:pPr>
      <w:r>
        <w:t xml:space="preserve">        </w:t>
      </w:r>
      <w:r w:rsidR="00DB3DC3">
        <w:t xml:space="preserve">    10</w:t>
      </w:r>
      <w:r w:rsidR="002C6FA8" w:rsidRPr="00046B9D">
        <w:t xml:space="preserve">. Контроль исполнения настоящего </w:t>
      </w:r>
      <w:r>
        <w:t>п</w:t>
      </w:r>
      <w:r w:rsidR="002C6FA8" w:rsidRPr="00046B9D">
        <w:t xml:space="preserve">остановления </w:t>
      </w:r>
      <w:r w:rsidR="00046B9D" w:rsidRPr="00046B9D">
        <w:t>оставляю за собой.</w:t>
      </w:r>
    </w:p>
    <w:p w:rsidR="00933E6D" w:rsidRPr="00E157A0" w:rsidRDefault="00933E6D" w:rsidP="00933E6D">
      <w:pPr>
        <w:ind w:firstLine="708"/>
        <w:jc w:val="both"/>
      </w:pPr>
    </w:p>
    <w:p w:rsidR="00B90CA6" w:rsidRDefault="00B90CA6" w:rsidP="00933E6D">
      <w:pPr>
        <w:ind w:firstLine="708"/>
        <w:jc w:val="both"/>
      </w:pPr>
    </w:p>
    <w:p w:rsidR="002A457F" w:rsidRDefault="002A457F" w:rsidP="00933E6D">
      <w:pPr>
        <w:ind w:firstLine="708"/>
        <w:jc w:val="both"/>
      </w:pPr>
    </w:p>
    <w:p w:rsidR="002A457F" w:rsidRDefault="002A457F" w:rsidP="00933E6D">
      <w:pPr>
        <w:ind w:firstLine="708"/>
        <w:jc w:val="both"/>
      </w:pPr>
    </w:p>
    <w:p w:rsidR="002A457F" w:rsidRPr="006B2CEB" w:rsidRDefault="002A457F" w:rsidP="00933E6D">
      <w:pPr>
        <w:ind w:firstLine="708"/>
        <w:jc w:val="both"/>
      </w:pPr>
    </w:p>
    <w:p w:rsidR="001E0BA7" w:rsidRPr="00EE32FE" w:rsidRDefault="00F5303B" w:rsidP="001E0BA7">
      <w:pPr>
        <w:tabs>
          <w:tab w:val="left" w:pos="735"/>
          <w:tab w:val="left" w:pos="3315"/>
        </w:tabs>
        <w:rPr>
          <w:b/>
        </w:rPr>
      </w:pPr>
      <w:r>
        <w:rPr>
          <w:b/>
        </w:rPr>
        <w:t>М</w:t>
      </w:r>
      <w:r w:rsidR="001E0BA7" w:rsidRPr="00EE32FE">
        <w:rPr>
          <w:b/>
        </w:rPr>
        <w:t>эр Усть-Кутского</w:t>
      </w:r>
    </w:p>
    <w:p w:rsidR="008B2A2E" w:rsidRDefault="001E0BA7" w:rsidP="00B90CA6">
      <w:pPr>
        <w:tabs>
          <w:tab w:val="left" w:pos="735"/>
          <w:tab w:val="left" w:pos="3315"/>
        </w:tabs>
        <w:rPr>
          <w:b/>
        </w:rPr>
      </w:pPr>
      <w:r w:rsidRPr="00EE32FE">
        <w:rPr>
          <w:b/>
        </w:rPr>
        <w:t xml:space="preserve">муниципального образования                                                                     </w:t>
      </w:r>
      <w:r w:rsidR="000350F6">
        <w:rPr>
          <w:b/>
        </w:rPr>
        <w:t xml:space="preserve">     </w:t>
      </w:r>
      <w:r w:rsidR="00693CC0">
        <w:rPr>
          <w:b/>
        </w:rPr>
        <w:t xml:space="preserve">    </w:t>
      </w:r>
      <w:r w:rsidR="000350F6">
        <w:rPr>
          <w:b/>
        </w:rPr>
        <w:t xml:space="preserve">   </w:t>
      </w:r>
      <w:r w:rsidRPr="00EE32FE">
        <w:rPr>
          <w:b/>
        </w:rPr>
        <w:t xml:space="preserve">     </w:t>
      </w:r>
      <w:r w:rsidR="000350F6">
        <w:rPr>
          <w:b/>
        </w:rPr>
        <w:t>С.Г. Анисимов</w:t>
      </w:r>
    </w:p>
    <w:p w:rsidR="006C6A29" w:rsidRDefault="006C6A29">
      <w:pPr>
        <w:spacing w:after="160" w:line="259" w:lineRule="auto"/>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A4947" w:rsidRDefault="005A4947" w:rsidP="00173CDF">
      <w:pPr>
        <w:ind w:left="5398" w:right="340"/>
        <w:jc w:val="right"/>
        <w:rPr>
          <w:b/>
          <w:color w:val="000000"/>
          <w:lang w:bidi="ru-RU"/>
        </w:rPr>
      </w:pPr>
    </w:p>
    <w:p w:rsidR="005C4CDD" w:rsidRPr="001C7030" w:rsidRDefault="005B4270" w:rsidP="005C4CDD">
      <w:pPr>
        <w:overflowPunct w:val="0"/>
        <w:autoSpaceDE w:val="0"/>
        <w:autoSpaceDN w:val="0"/>
        <w:adjustRightInd w:val="0"/>
      </w:pPr>
      <w:r>
        <w:t>П</w:t>
      </w:r>
      <w:r w:rsidR="005C4CDD" w:rsidRPr="001C7030">
        <w:t xml:space="preserve">ОДГОТОВИЛ: </w:t>
      </w:r>
    </w:p>
    <w:p w:rsidR="005C4CDD" w:rsidRPr="001C7030" w:rsidRDefault="005C4CDD" w:rsidP="005C4CDD">
      <w:pPr>
        <w:overflowPunct w:val="0"/>
        <w:autoSpaceDE w:val="0"/>
        <w:autoSpaceDN w:val="0"/>
        <w:adjustRightInd w:val="0"/>
      </w:pPr>
      <w:r w:rsidRPr="001C7030">
        <w:t>Правовое управление</w:t>
      </w:r>
    </w:p>
    <w:p w:rsidR="005B4270" w:rsidRDefault="005C4CDD" w:rsidP="005C4CDD">
      <w:pPr>
        <w:overflowPunct w:val="0"/>
        <w:autoSpaceDE w:val="0"/>
        <w:autoSpaceDN w:val="0"/>
        <w:adjustRightInd w:val="0"/>
      </w:pPr>
      <w:r w:rsidRPr="001C7030">
        <w:t>«_</w:t>
      </w:r>
      <w:proofErr w:type="gramStart"/>
      <w:r w:rsidRPr="001C7030">
        <w:t>_»_</w:t>
      </w:r>
      <w:proofErr w:type="gramEnd"/>
      <w:r w:rsidRPr="001C7030">
        <w:t xml:space="preserve">_______ 2022 г.                      </w:t>
      </w:r>
      <w:r w:rsidR="005B4270">
        <w:t xml:space="preserve">                               Е.П. Садыкова</w:t>
      </w:r>
    </w:p>
    <w:p w:rsidR="005B4270" w:rsidRDefault="005B4270" w:rsidP="005C4CDD">
      <w:pPr>
        <w:overflowPunct w:val="0"/>
        <w:autoSpaceDE w:val="0"/>
        <w:autoSpaceDN w:val="0"/>
        <w:adjustRightInd w:val="0"/>
      </w:pPr>
    </w:p>
    <w:p w:rsidR="005B4270" w:rsidRDefault="005B4270" w:rsidP="005C4CDD">
      <w:pPr>
        <w:overflowPunct w:val="0"/>
        <w:autoSpaceDE w:val="0"/>
        <w:autoSpaceDN w:val="0"/>
        <w:adjustRightInd w:val="0"/>
      </w:pPr>
      <w:r>
        <w:t>СОГЛАСОВАНО:</w:t>
      </w:r>
    </w:p>
    <w:p w:rsidR="005B4270" w:rsidRDefault="005B4270" w:rsidP="005C4CDD">
      <w:pPr>
        <w:overflowPunct w:val="0"/>
        <w:autoSpaceDE w:val="0"/>
        <w:autoSpaceDN w:val="0"/>
        <w:adjustRightInd w:val="0"/>
      </w:pPr>
      <w:r>
        <w:t>Первый заместитель Мэра УКМО</w:t>
      </w:r>
    </w:p>
    <w:p w:rsidR="005B4270" w:rsidRDefault="005B4270" w:rsidP="005C4CDD">
      <w:pPr>
        <w:overflowPunct w:val="0"/>
        <w:autoSpaceDE w:val="0"/>
        <w:autoSpaceDN w:val="0"/>
        <w:adjustRightInd w:val="0"/>
      </w:pPr>
      <w:r>
        <w:t>«__</w:t>
      </w:r>
      <w:proofErr w:type="gramStart"/>
      <w:r>
        <w:t>_»_</w:t>
      </w:r>
      <w:proofErr w:type="gramEnd"/>
      <w:r>
        <w:t>_________________2022г.                                В.А. Калашников</w:t>
      </w:r>
    </w:p>
    <w:p w:rsidR="005B4270" w:rsidRDefault="005B4270" w:rsidP="005C4CDD">
      <w:pPr>
        <w:overflowPunct w:val="0"/>
        <w:autoSpaceDE w:val="0"/>
        <w:autoSpaceDN w:val="0"/>
        <w:adjustRightInd w:val="0"/>
      </w:pPr>
    </w:p>
    <w:p w:rsidR="005B4270" w:rsidRDefault="005B4270" w:rsidP="005C4CDD">
      <w:pPr>
        <w:overflowPunct w:val="0"/>
        <w:autoSpaceDE w:val="0"/>
        <w:autoSpaceDN w:val="0"/>
        <w:adjustRightInd w:val="0"/>
      </w:pPr>
    </w:p>
    <w:p w:rsidR="005B4270" w:rsidRDefault="005B4270" w:rsidP="005C4CDD">
      <w:pPr>
        <w:overflowPunct w:val="0"/>
        <w:autoSpaceDE w:val="0"/>
        <w:autoSpaceDN w:val="0"/>
        <w:adjustRightInd w:val="0"/>
      </w:pPr>
      <w:r>
        <w:lastRenderedPageBreak/>
        <w:t>Заместитель Мэра УКМО</w:t>
      </w:r>
    </w:p>
    <w:p w:rsidR="005B4270" w:rsidRDefault="005B4270" w:rsidP="005C4CDD">
      <w:pPr>
        <w:overflowPunct w:val="0"/>
        <w:autoSpaceDE w:val="0"/>
        <w:autoSpaceDN w:val="0"/>
        <w:adjustRightInd w:val="0"/>
      </w:pPr>
      <w:r>
        <w:t>по экономическим вопросам</w:t>
      </w:r>
    </w:p>
    <w:p w:rsidR="005C4CDD" w:rsidRPr="001C7030" w:rsidRDefault="005B4270" w:rsidP="005C4CDD">
      <w:pPr>
        <w:overflowPunct w:val="0"/>
        <w:autoSpaceDE w:val="0"/>
        <w:autoSpaceDN w:val="0"/>
        <w:adjustRightInd w:val="0"/>
      </w:pPr>
      <w:r>
        <w:t>«__</w:t>
      </w:r>
      <w:proofErr w:type="gramStart"/>
      <w:r>
        <w:t>_»_</w:t>
      </w:r>
      <w:proofErr w:type="gramEnd"/>
      <w:r>
        <w:t xml:space="preserve">_______________2022г. </w:t>
      </w:r>
      <w:r w:rsidR="005C4CDD" w:rsidRPr="001C7030">
        <w:t xml:space="preserve"> </w:t>
      </w:r>
      <w:r>
        <w:t xml:space="preserve">                                  Ф.И. Даникёрова</w:t>
      </w:r>
    </w:p>
    <w:p w:rsidR="005C4CDD" w:rsidRPr="001C7030" w:rsidRDefault="005C4CDD" w:rsidP="005C4CDD">
      <w:pPr>
        <w:overflowPunct w:val="0"/>
        <w:autoSpaceDE w:val="0"/>
        <w:autoSpaceDN w:val="0"/>
        <w:adjustRightInd w:val="0"/>
      </w:pPr>
    </w:p>
    <w:p w:rsidR="005C4CDD" w:rsidRPr="001C7030" w:rsidRDefault="005C4CDD" w:rsidP="005C4CDD">
      <w:pPr>
        <w:overflowPunct w:val="0"/>
        <w:autoSpaceDE w:val="0"/>
        <w:autoSpaceDN w:val="0"/>
        <w:adjustRightInd w:val="0"/>
      </w:pPr>
    </w:p>
    <w:p w:rsidR="005C4CDD" w:rsidRPr="001C7030" w:rsidRDefault="005C4CDD" w:rsidP="005C4CDD">
      <w:pPr>
        <w:overflowPunct w:val="0"/>
        <w:autoSpaceDE w:val="0"/>
        <w:autoSpaceDN w:val="0"/>
        <w:adjustRightInd w:val="0"/>
      </w:pPr>
      <w:r w:rsidRPr="001C7030">
        <w:t xml:space="preserve">Руководитель аппарата                                                   </w:t>
      </w:r>
    </w:p>
    <w:p w:rsidR="005C4CDD" w:rsidRPr="001C7030" w:rsidRDefault="005C4CDD" w:rsidP="005C4CDD">
      <w:pPr>
        <w:overflowPunct w:val="0"/>
        <w:autoSpaceDE w:val="0"/>
        <w:autoSpaceDN w:val="0"/>
        <w:adjustRightInd w:val="0"/>
      </w:pPr>
      <w:r w:rsidRPr="001C7030">
        <w:t xml:space="preserve"> «__</w:t>
      </w:r>
      <w:proofErr w:type="gramStart"/>
      <w:r w:rsidRPr="001C7030">
        <w:t>_»_</w:t>
      </w:r>
      <w:proofErr w:type="gramEnd"/>
      <w:r w:rsidRPr="001C7030">
        <w:t>______2022 г.                                                      Е.А. Липарева</w:t>
      </w:r>
    </w:p>
    <w:p w:rsidR="005C4CDD" w:rsidRPr="001C7030" w:rsidRDefault="005C4CDD" w:rsidP="005C4CDD">
      <w:pPr>
        <w:overflowPunct w:val="0"/>
        <w:autoSpaceDE w:val="0"/>
        <w:autoSpaceDN w:val="0"/>
        <w:adjustRightInd w:val="0"/>
      </w:pPr>
    </w:p>
    <w:p w:rsidR="005C4CDD" w:rsidRPr="001C7030" w:rsidRDefault="005C4CDD" w:rsidP="005C4CDD">
      <w:pPr>
        <w:overflowPunct w:val="0"/>
        <w:autoSpaceDE w:val="0"/>
        <w:autoSpaceDN w:val="0"/>
        <w:adjustRightInd w:val="0"/>
      </w:pPr>
    </w:p>
    <w:p w:rsidR="005C4CDD" w:rsidRPr="001C7030" w:rsidRDefault="005C4CDD" w:rsidP="005C4CDD">
      <w:pPr>
        <w:overflowPunct w:val="0"/>
        <w:autoSpaceDE w:val="0"/>
        <w:autoSpaceDN w:val="0"/>
        <w:adjustRightInd w:val="0"/>
      </w:pPr>
      <w:r w:rsidRPr="001C7030">
        <w:t>Фин. управление</w:t>
      </w:r>
    </w:p>
    <w:p w:rsidR="005C4CDD" w:rsidRPr="001C7030" w:rsidRDefault="005C4CDD" w:rsidP="005C4CDD">
      <w:pPr>
        <w:overflowPunct w:val="0"/>
        <w:autoSpaceDE w:val="0"/>
        <w:autoSpaceDN w:val="0"/>
        <w:adjustRightInd w:val="0"/>
      </w:pPr>
      <w:r w:rsidRPr="001C7030">
        <w:t>«__</w:t>
      </w:r>
      <w:proofErr w:type="gramStart"/>
      <w:r w:rsidRPr="001C7030">
        <w:t>_»_</w:t>
      </w:r>
      <w:proofErr w:type="gramEnd"/>
      <w:r w:rsidRPr="001C7030">
        <w:t>__________2022г.                                                О.В. Рыбак</w:t>
      </w:r>
    </w:p>
    <w:p w:rsidR="005C4CDD" w:rsidRPr="001C7030" w:rsidRDefault="005C4CDD" w:rsidP="005C4CDD">
      <w:pPr>
        <w:overflowPunct w:val="0"/>
        <w:autoSpaceDE w:val="0"/>
        <w:autoSpaceDN w:val="0"/>
        <w:adjustRightInd w:val="0"/>
      </w:pPr>
    </w:p>
    <w:p w:rsidR="005C4CDD" w:rsidRPr="001C7030" w:rsidRDefault="005C4CDD" w:rsidP="005C4CDD">
      <w:pPr>
        <w:overflowPunct w:val="0"/>
        <w:autoSpaceDE w:val="0"/>
        <w:autoSpaceDN w:val="0"/>
        <w:adjustRightInd w:val="0"/>
      </w:pPr>
      <w:r w:rsidRPr="001C7030">
        <w:t xml:space="preserve">                         </w:t>
      </w:r>
    </w:p>
    <w:p w:rsidR="002A457F" w:rsidRDefault="002A457F" w:rsidP="005C4CDD">
      <w:pPr>
        <w:overflowPunct w:val="0"/>
        <w:autoSpaceDE w:val="0"/>
        <w:autoSpaceDN w:val="0"/>
        <w:adjustRightInd w:val="0"/>
      </w:pPr>
    </w:p>
    <w:p w:rsidR="002A457F" w:rsidRDefault="002A457F" w:rsidP="005C4CDD">
      <w:pPr>
        <w:overflowPunct w:val="0"/>
        <w:autoSpaceDE w:val="0"/>
        <w:autoSpaceDN w:val="0"/>
        <w:adjustRightInd w:val="0"/>
      </w:pPr>
    </w:p>
    <w:p w:rsidR="002A457F" w:rsidRDefault="002A457F" w:rsidP="005C4CDD">
      <w:pPr>
        <w:overflowPunct w:val="0"/>
        <w:autoSpaceDE w:val="0"/>
        <w:autoSpaceDN w:val="0"/>
        <w:adjustRightInd w:val="0"/>
      </w:pPr>
    </w:p>
    <w:p w:rsidR="002A457F" w:rsidRDefault="002A457F" w:rsidP="005C4CDD">
      <w:pPr>
        <w:overflowPunct w:val="0"/>
        <w:autoSpaceDE w:val="0"/>
        <w:autoSpaceDN w:val="0"/>
        <w:adjustRightInd w:val="0"/>
      </w:pPr>
    </w:p>
    <w:p w:rsidR="005C4CDD" w:rsidRPr="001C7030" w:rsidRDefault="005C4CDD" w:rsidP="005C4CDD">
      <w:pPr>
        <w:overflowPunct w:val="0"/>
        <w:autoSpaceDE w:val="0"/>
        <w:autoSpaceDN w:val="0"/>
        <w:adjustRightInd w:val="0"/>
      </w:pPr>
      <w:r w:rsidRPr="001C7030">
        <w:t>РАССЫЛКА:</w:t>
      </w:r>
    </w:p>
    <w:p w:rsidR="005C4CDD" w:rsidRPr="001C7030" w:rsidRDefault="005C4CDD" w:rsidP="005C4CDD">
      <w:pPr>
        <w:overflowPunct w:val="0"/>
        <w:autoSpaceDE w:val="0"/>
        <w:autoSpaceDN w:val="0"/>
        <w:adjustRightInd w:val="0"/>
      </w:pPr>
      <w:r w:rsidRPr="001C7030">
        <w:t>Аппарат Администрации            - 3 экз.</w:t>
      </w:r>
    </w:p>
    <w:p w:rsidR="005C4CDD" w:rsidRPr="001C7030" w:rsidRDefault="005C4CDD" w:rsidP="005C4CDD">
      <w:pPr>
        <w:overflowPunct w:val="0"/>
        <w:autoSpaceDE w:val="0"/>
        <w:autoSpaceDN w:val="0"/>
        <w:adjustRightInd w:val="0"/>
      </w:pPr>
      <w:r w:rsidRPr="001C7030">
        <w:t>Правовое управление                  - 1 экз.</w:t>
      </w:r>
    </w:p>
    <w:p w:rsidR="005C4CDD" w:rsidRDefault="005C4CDD" w:rsidP="005C4CDD">
      <w:pPr>
        <w:overflowPunct w:val="0"/>
        <w:autoSpaceDE w:val="0"/>
        <w:autoSpaceDN w:val="0"/>
        <w:adjustRightInd w:val="0"/>
      </w:pPr>
      <w:r w:rsidRPr="001C7030">
        <w:t>Фин. управление                         - 1 экз.</w:t>
      </w:r>
    </w:p>
    <w:p w:rsidR="005B4270" w:rsidRDefault="005B4270" w:rsidP="005C4CDD">
      <w:pPr>
        <w:overflowPunct w:val="0"/>
        <w:autoSpaceDE w:val="0"/>
        <w:autoSpaceDN w:val="0"/>
        <w:adjustRightInd w:val="0"/>
      </w:pPr>
      <w:r>
        <w:t xml:space="preserve">Бухгалтерия                               </w:t>
      </w:r>
      <w:r w:rsidR="002A457F">
        <w:t xml:space="preserve"> </w:t>
      </w:r>
      <w:r>
        <w:t xml:space="preserve">  -1 экз.</w:t>
      </w:r>
    </w:p>
    <w:p w:rsidR="00F60E08" w:rsidRPr="001C7030" w:rsidRDefault="00F60E08" w:rsidP="005C4CDD">
      <w:pPr>
        <w:overflowPunct w:val="0"/>
        <w:autoSpaceDE w:val="0"/>
        <w:autoSpaceDN w:val="0"/>
        <w:adjustRightInd w:val="0"/>
      </w:pPr>
      <w:proofErr w:type="spellStart"/>
      <w:r>
        <w:t>Катышевцев</w:t>
      </w:r>
      <w:proofErr w:type="spellEnd"/>
      <w:r>
        <w:t xml:space="preserve"> Ю.В.                       – 1 экз.</w:t>
      </w:r>
    </w:p>
    <w:p w:rsidR="005C4CDD" w:rsidRPr="001C7030" w:rsidRDefault="005C4CDD" w:rsidP="005C4CDD">
      <w:pPr>
        <w:overflowPunct w:val="0"/>
        <w:autoSpaceDE w:val="0"/>
        <w:autoSpaceDN w:val="0"/>
        <w:adjustRightInd w:val="0"/>
      </w:pPr>
      <w:r w:rsidRPr="001C7030">
        <w:t xml:space="preserve">         </w:t>
      </w:r>
    </w:p>
    <w:p w:rsidR="005C4CDD" w:rsidRPr="001C7030" w:rsidRDefault="005C4CDD" w:rsidP="005C4CDD">
      <w:pPr>
        <w:overflowPunct w:val="0"/>
        <w:autoSpaceDE w:val="0"/>
        <w:autoSpaceDN w:val="0"/>
        <w:adjustRightInd w:val="0"/>
      </w:pPr>
      <w:r w:rsidRPr="001C7030">
        <w:t xml:space="preserve">ИТОГО                                          - </w:t>
      </w:r>
      <w:r w:rsidR="00F60E08">
        <w:t>7</w:t>
      </w:r>
      <w:r w:rsidRPr="001C7030">
        <w:t xml:space="preserve"> экз.</w:t>
      </w:r>
    </w:p>
    <w:sectPr w:rsidR="005C4CDD" w:rsidRPr="001C7030" w:rsidSect="00B90CA6">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2D1D"/>
    <w:multiLevelType w:val="hybridMultilevel"/>
    <w:tmpl w:val="0FBE508A"/>
    <w:lvl w:ilvl="0" w:tplc="7D245F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370FD0"/>
    <w:multiLevelType w:val="multilevel"/>
    <w:tmpl w:val="30384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6A24E8"/>
    <w:multiLevelType w:val="hybridMultilevel"/>
    <w:tmpl w:val="F87AFD78"/>
    <w:lvl w:ilvl="0" w:tplc="691CD7C0">
      <w:start w:val="1"/>
      <w:numFmt w:val="decimal"/>
      <w:lvlText w:val="%1."/>
      <w:lvlJc w:val="left"/>
      <w:pPr>
        <w:ind w:left="1065" w:hanging="360"/>
      </w:pPr>
      <w:rPr>
        <w:rFonts w:ascii="Times New Roman" w:eastAsia="Times New Roman" w:hAnsi="Times New Roman" w:cs="Times New Roman"/>
        <w:b w:val="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15:restartNumberingAfterBreak="0">
    <w:nsid w:val="42E871B2"/>
    <w:multiLevelType w:val="multilevel"/>
    <w:tmpl w:val="35F8C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9D240A"/>
    <w:multiLevelType w:val="multilevel"/>
    <w:tmpl w:val="9D240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9436E0"/>
    <w:multiLevelType w:val="hybridMultilevel"/>
    <w:tmpl w:val="93828E3E"/>
    <w:lvl w:ilvl="0" w:tplc="14F8E76A">
      <w:start w:val="5"/>
      <w:numFmt w:val="decimal"/>
      <w:lvlText w:val="%1."/>
      <w:lvlJc w:val="left"/>
      <w:pPr>
        <w:ind w:left="1120" w:hanging="360"/>
      </w:pPr>
      <w:rPr>
        <w:rFonts w:hint="default"/>
        <w:color w:val="000000"/>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6" w15:restartNumberingAfterBreak="0">
    <w:nsid w:val="5C6D1794"/>
    <w:multiLevelType w:val="multilevel"/>
    <w:tmpl w:val="C6E00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796FDB"/>
    <w:multiLevelType w:val="multilevel"/>
    <w:tmpl w:val="27D8F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6"/>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FF"/>
    <w:rsid w:val="00004A5C"/>
    <w:rsid w:val="00013D29"/>
    <w:rsid w:val="0002160E"/>
    <w:rsid w:val="000350F6"/>
    <w:rsid w:val="00046B9D"/>
    <w:rsid w:val="000730CF"/>
    <w:rsid w:val="00092F90"/>
    <w:rsid w:val="000944EA"/>
    <w:rsid w:val="00096BE6"/>
    <w:rsid w:val="000A28C5"/>
    <w:rsid w:val="000E43EB"/>
    <w:rsid w:val="0011454E"/>
    <w:rsid w:val="001252DB"/>
    <w:rsid w:val="00126342"/>
    <w:rsid w:val="00134866"/>
    <w:rsid w:val="001520CA"/>
    <w:rsid w:val="00173CDF"/>
    <w:rsid w:val="00174E80"/>
    <w:rsid w:val="001B7BA5"/>
    <w:rsid w:val="001C7030"/>
    <w:rsid w:val="001E0BA7"/>
    <w:rsid w:val="001F0253"/>
    <w:rsid w:val="001F1A78"/>
    <w:rsid w:val="001F59A2"/>
    <w:rsid w:val="002225E5"/>
    <w:rsid w:val="00237A20"/>
    <w:rsid w:val="00240CF0"/>
    <w:rsid w:val="002465F0"/>
    <w:rsid w:val="00246F44"/>
    <w:rsid w:val="00272484"/>
    <w:rsid w:val="00285E9D"/>
    <w:rsid w:val="002A457F"/>
    <w:rsid w:val="002C6FA8"/>
    <w:rsid w:val="002C76A7"/>
    <w:rsid w:val="002E4CED"/>
    <w:rsid w:val="00300594"/>
    <w:rsid w:val="00321F5C"/>
    <w:rsid w:val="0032404E"/>
    <w:rsid w:val="0035503B"/>
    <w:rsid w:val="0038158C"/>
    <w:rsid w:val="003C695C"/>
    <w:rsid w:val="003E5380"/>
    <w:rsid w:val="004330F8"/>
    <w:rsid w:val="0044513C"/>
    <w:rsid w:val="004510A2"/>
    <w:rsid w:val="00454461"/>
    <w:rsid w:val="00462286"/>
    <w:rsid w:val="00472CD9"/>
    <w:rsid w:val="00483B4E"/>
    <w:rsid w:val="004A5781"/>
    <w:rsid w:val="004B6906"/>
    <w:rsid w:val="004C33A5"/>
    <w:rsid w:val="004C6B2F"/>
    <w:rsid w:val="004F6D72"/>
    <w:rsid w:val="0053547D"/>
    <w:rsid w:val="00557271"/>
    <w:rsid w:val="005A4947"/>
    <w:rsid w:val="005B069E"/>
    <w:rsid w:val="005B4270"/>
    <w:rsid w:val="005C4CDD"/>
    <w:rsid w:val="006450FF"/>
    <w:rsid w:val="006526CF"/>
    <w:rsid w:val="00675978"/>
    <w:rsid w:val="00685D84"/>
    <w:rsid w:val="00693CC0"/>
    <w:rsid w:val="00695786"/>
    <w:rsid w:val="006A3389"/>
    <w:rsid w:val="006A48F8"/>
    <w:rsid w:val="006C6A29"/>
    <w:rsid w:val="006C6DD1"/>
    <w:rsid w:val="00736515"/>
    <w:rsid w:val="007718A0"/>
    <w:rsid w:val="007A1F8B"/>
    <w:rsid w:val="008009EE"/>
    <w:rsid w:val="00804AEE"/>
    <w:rsid w:val="008074E3"/>
    <w:rsid w:val="008178B7"/>
    <w:rsid w:val="00831D69"/>
    <w:rsid w:val="00853E10"/>
    <w:rsid w:val="00857FAF"/>
    <w:rsid w:val="00886FFE"/>
    <w:rsid w:val="008A01FC"/>
    <w:rsid w:val="008A5A86"/>
    <w:rsid w:val="00933E6D"/>
    <w:rsid w:val="009465C8"/>
    <w:rsid w:val="00953402"/>
    <w:rsid w:val="009604A4"/>
    <w:rsid w:val="0098221D"/>
    <w:rsid w:val="00987F1D"/>
    <w:rsid w:val="009C40C9"/>
    <w:rsid w:val="009E66E7"/>
    <w:rsid w:val="00A2236E"/>
    <w:rsid w:val="00A37CC5"/>
    <w:rsid w:val="00A546E0"/>
    <w:rsid w:val="00A8226A"/>
    <w:rsid w:val="00A84466"/>
    <w:rsid w:val="00AC49D5"/>
    <w:rsid w:val="00AF4D68"/>
    <w:rsid w:val="00B32F15"/>
    <w:rsid w:val="00B40EFA"/>
    <w:rsid w:val="00B53217"/>
    <w:rsid w:val="00B74A36"/>
    <w:rsid w:val="00B8538C"/>
    <w:rsid w:val="00B90CA6"/>
    <w:rsid w:val="00BA4F5E"/>
    <w:rsid w:val="00BC6D25"/>
    <w:rsid w:val="00BD39AE"/>
    <w:rsid w:val="00BF0867"/>
    <w:rsid w:val="00BF6E69"/>
    <w:rsid w:val="00C01B00"/>
    <w:rsid w:val="00C0333F"/>
    <w:rsid w:val="00C44E3D"/>
    <w:rsid w:val="00C50B5B"/>
    <w:rsid w:val="00C56CE3"/>
    <w:rsid w:val="00C72EB5"/>
    <w:rsid w:val="00C919E6"/>
    <w:rsid w:val="00C92552"/>
    <w:rsid w:val="00C96DCA"/>
    <w:rsid w:val="00CB5144"/>
    <w:rsid w:val="00CD4503"/>
    <w:rsid w:val="00CE2B76"/>
    <w:rsid w:val="00D01468"/>
    <w:rsid w:val="00D038FE"/>
    <w:rsid w:val="00D343A1"/>
    <w:rsid w:val="00D465B9"/>
    <w:rsid w:val="00DB3DC3"/>
    <w:rsid w:val="00DC528B"/>
    <w:rsid w:val="00DE2C8E"/>
    <w:rsid w:val="00DE4F9E"/>
    <w:rsid w:val="00E01939"/>
    <w:rsid w:val="00E157A0"/>
    <w:rsid w:val="00E411A7"/>
    <w:rsid w:val="00E53EE4"/>
    <w:rsid w:val="00E63B47"/>
    <w:rsid w:val="00E76F6F"/>
    <w:rsid w:val="00E80399"/>
    <w:rsid w:val="00E83346"/>
    <w:rsid w:val="00E83CCC"/>
    <w:rsid w:val="00E84AD8"/>
    <w:rsid w:val="00E91ADD"/>
    <w:rsid w:val="00EA770B"/>
    <w:rsid w:val="00EB525E"/>
    <w:rsid w:val="00EB52D1"/>
    <w:rsid w:val="00ED1505"/>
    <w:rsid w:val="00EF2C4F"/>
    <w:rsid w:val="00EF36F2"/>
    <w:rsid w:val="00F31B63"/>
    <w:rsid w:val="00F47117"/>
    <w:rsid w:val="00F5303B"/>
    <w:rsid w:val="00F60E08"/>
    <w:rsid w:val="00F92042"/>
    <w:rsid w:val="00FC01DA"/>
    <w:rsid w:val="00FC0284"/>
    <w:rsid w:val="00FC093F"/>
    <w:rsid w:val="00FD0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C5C9"/>
  <w15:chartTrackingRefBased/>
  <w15:docId w15:val="{359B3D8A-9EEE-4AE1-AB7D-325C5A0B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0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525E"/>
    <w:rPr>
      <w:rFonts w:ascii="Segoe UI" w:hAnsi="Segoe UI" w:cs="Segoe UI"/>
      <w:sz w:val="18"/>
      <w:szCs w:val="18"/>
    </w:rPr>
  </w:style>
  <w:style w:type="character" w:customStyle="1" w:styleId="a4">
    <w:name w:val="Текст выноски Знак"/>
    <w:basedOn w:val="a0"/>
    <w:link w:val="a3"/>
    <w:uiPriority w:val="99"/>
    <w:semiHidden/>
    <w:rsid w:val="00EB525E"/>
    <w:rPr>
      <w:rFonts w:ascii="Segoe UI" w:eastAsia="Times New Roman" w:hAnsi="Segoe UI" w:cs="Segoe UI"/>
      <w:sz w:val="18"/>
      <w:szCs w:val="18"/>
      <w:lang w:eastAsia="ru-RU"/>
    </w:rPr>
  </w:style>
  <w:style w:type="table" w:styleId="a5">
    <w:name w:val="Table Grid"/>
    <w:basedOn w:val="a1"/>
    <w:uiPriority w:val="39"/>
    <w:rsid w:val="00CD4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Exact">
    <w:name w:val="Основной текст (10) Exact"/>
    <w:basedOn w:val="a0"/>
    <w:link w:val="10"/>
    <w:rsid w:val="00173CDF"/>
    <w:rPr>
      <w:rFonts w:ascii="Times New Roman" w:eastAsia="Times New Roman" w:hAnsi="Times New Roman" w:cs="Times New Roman"/>
      <w:i/>
      <w:iCs/>
      <w:spacing w:val="-10"/>
      <w:sz w:val="20"/>
      <w:szCs w:val="20"/>
      <w:shd w:val="clear" w:color="auto" w:fill="FFFFFF"/>
    </w:rPr>
  </w:style>
  <w:style w:type="character" w:customStyle="1" w:styleId="2">
    <w:name w:val="Основной текст (2)_"/>
    <w:basedOn w:val="a0"/>
    <w:rsid w:val="00173CDF"/>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173CDF"/>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10">
    <w:name w:val="Основной текст (10)"/>
    <w:basedOn w:val="a"/>
    <w:link w:val="10Exact"/>
    <w:rsid w:val="00173CDF"/>
    <w:pPr>
      <w:widowControl w:val="0"/>
      <w:shd w:val="clear" w:color="auto" w:fill="FFFFFF"/>
      <w:spacing w:line="0" w:lineRule="atLeast"/>
      <w:jc w:val="right"/>
    </w:pPr>
    <w:rPr>
      <w:i/>
      <w:iCs/>
      <w:spacing w:val="-10"/>
      <w:sz w:val="20"/>
      <w:szCs w:val="20"/>
      <w:lang w:eastAsia="en-US"/>
    </w:rPr>
  </w:style>
  <w:style w:type="paragraph" w:styleId="a6">
    <w:name w:val="List Paragraph"/>
    <w:basedOn w:val="a"/>
    <w:uiPriority w:val="34"/>
    <w:qFormat/>
    <w:rsid w:val="003E5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25448">
      <w:bodyDiv w:val="1"/>
      <w:marLeft w:val="0"/>
      <w:marRight w:val="0"/>
      <w:marTop w:val="0"/>
      <w:marBottom w:val="0"/>
      <w:divBdr>
        <w:top w:val="none" w:sz="0" w:space="0" w:color="auto"/>
        <w:left w:val="none" w:sz="0" w:space="0" w:color="auto"/>
        <w:bottom w:val="none" w:sz="0" w:space="0" w:color="auto"/>
        <w:right w:val="none" w:sz="0" w:space="0" w:color="auto"/>
      </w:divBdr>
    </w:div>
    <w:div w:id="1217354994">
      <w:bodyDiv w:val="1"/>
      <w:marLeft w:val="0"/>
      <w:marRight w:val="0"/>
      <w:marTop w:val="0"/>
      <w:marBottom w:val="0"/>
      <w:divBdr>
        <w:top w:val="none" w:sz="0" w:space="0" w:color="auto"/>
        <w:left w:val="none" w:sz="0" w:space="0" w:color="auto"/>
        <w:bottom w:val="none" w:sz="0" w:space="0" w:color="auto"/>
        <w:right w:val="none" w:sz="0" w:space="0" w:color="auto"/>
      </w:divBdr>
    </w:div>
    <w:div w:id="201183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E1578-ADDF-4A5B-9C0A-EDA15634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6464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Даникёрова Фаина Иннокентьевна</dc:creator>
  <cp:keywords/>
  <dc:description/>
  <cp:lastModifiedBy>Кравчук Т.Ю.</cp:lastModifiedBy>
  <cp:revision>2</cp:revision>
  <cp:lastPrinted>2022-10-28T03:11:00Z</cp:lastPrinted>
  <dcterms:created xsi:type="dcterms:W3CDTF">2022-10-28T04:25:00Z</dcterms:created>
  <dcterms:modified xsi:type="dcterms:W3CDTF">2022-10-28T04:25:00Z</dcterms:modified>
</cp:coreProperties>
</file>