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4A3E8F" w:rsidRDefault="004A3E8F" w:rsidP="004A3E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14.12.2021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№ 527-п</w:t>
      </w:r>
    </w:p>
    <w:p w:rsidR="00F52863" w:rsidRPr="00F52863" w:rsidRDefault="00F52863" w:rsidP="004A3E8F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:rsidR="00F52863" w:rsidRDefault="00BF7DE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земельному </w:t>
      </w:r>
      <w:r w:rsidR="00F52863">
        <w:rPr>
          <w:rFonts w:ascii="Times New Roman" w:hAnsi="Times New Roman"/>
          <w:sz w:val="24"/>
          <w:szCs w:val="24"/>
        </w:rPr>
        <w:t>контролю на межселенной</w:t>
      </w:r>
    </w:p>
    <w:p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Усть-Кутского муниципального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на 2022 год</w:t>
      </w:r>
    </w:p>
    <w:p w:rsidR="00F52863" w:rsidRPr="00F52863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D1355D"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z w:val="24"/>
          <w:szCs w:val="24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F52863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по муниципальному </w:t>
      </w:r>
      <w:r w:rsidR="00BF7DE3">
        <w:rPr>
          <w:rFonts w:ascii="Times New Roman" w:hAnsi="Times New Roman"/>
          <w:sz w:val="24"/>
          <w:szCs w:val="24"/>
        </w:rPr>
        <w:t>земельному</w:t>
      </w:r>
      <w:r>
        <w:rPr>
          <w:rFonts w:ascii="Times New Roman" w:hAnsi="Times New Roman"/>
          <w:sz w:val="24"/>
          <w:szCs w:val="24"/>
        </w:rPr>
        <w:t xml:space="preserve"> контролю на межселенной территории Усть-Кутского муниципального образования на 2022 год согласно </w:t>
      </w:r>
      <w:proofErr w:type="gramStart"/>
      <w:r>
        <w:rPr>
          <w:rFonts w:ascii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постановлению.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C22721">
        <w:rPr>
          <w:rFonts w:ascii="Times New Roman" w:hAnsi="Times New Roman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>
        <w:rPr>
          <w:rFonts w:ascii="Times New Roman" w:hAnsi="Times New Roman"/>
          <w:sz w:val="24"/>
          <w:szCs w:val="24"/>
        </w:rPr>
        <w:t>Шалагина</w:t>
      </w:r>
      <w:proofErr w:type="spellEnd"/>
      <w:r w:rsidR="00C22721">
        <w:rPr>
          <w:rFonts w:ascii="Times New Roman" w:hAnsi="Times New Roman"/>
          <w:sz w:val="24"/>
          <w:szCs w:val="24"/>
        </w:rPr>
        <w:t xml:space="preserve"> А.Ю.</w:t>
      </w:r>
    </w:p>
    <w:p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lastRenderedPageBreak/>
        <w:t>ПОДГОТОВИЛ: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Зам. начальника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Правового управления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«___»__________2021 г.                                                 И.К. Смирнова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2021 г.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Руководитель Аппарата                                                  В.Л. Великанов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«___»__________2021 г.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C22721">
        <w:rPr>
          <w:rFonts w:ascii="Times New Roman" w:hAnsi="Times New Roman"/>
          <w:sz w:val="24"/>
          <w:szCs w:val="24"/>
        </w:rPr>
        <w:t>КУМИ УКМО</w:t>
      </w:r>
    </w:p>
    <w:p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2021 г.</w:t>
      </w:r>
      <w:r w:rsidRPr="00F52863">
        <w:rPr>
          <w:rFonts w:ascii="Times New Roman" w:hAnsi="Times New Roman"/>
          <w:sz w:val="24"/>
          <w:szCs w:val="24"/>
        </w:rPr>
        <w:tab/>
      </w:r>
      <w:r w:rsidR="00C22721">
        <w:rPr>
          <w:rFonts w:ascii="Times New Roman" w:hAnsi="Times New Roman"/>
          <w:sz w:val="24"/>
          <w:szCs w:val="24"/>
        </w:rPr>
        <w:t xml:space="preserve">А.Ю. </w:t>
      </w:r>
      <w:proofErr w:type="spellStart"/>
      <w:r w:rsidR="00C22721">
        <w:rPr>
          <w:rFonts w:ascii="Times New Roman" w:hAnsi="Times New Roman"/>
          <w:sz w:val="24"/>
          <w:szCs w:val="24"/>
        </w:rPr>
        <w:t>Шалагин</w:t>
      </w:r>
      <w:proofErr w:type="spellEnd"/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КУМИ УКМО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F52863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F52863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F5286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_______2021 № _______</w:t>
      </w:r>
    </w:p>
    <w:p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92F47" w:rsidRPr="00F52863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BF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земельному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</w:p>
    <w:p w:rsidR="006F1D30" w:rsidRPr="00F52863" w:rsidRDefault="006F1D30" w:rsidP="006F1D30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на 2022 год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6F1D30" w:rsidRPr="00F52863" w:rsidRDefault="007419A5" w:rsidP="003351BE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BF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земельному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контролю на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  <w:r w:rsidR="003351BE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2022 год</w:t>
      </w:r>
    </w:p>
    <w:p w:rsidR="007419A5" w:rsidRPr="00F52863" w:rsidRDefault="007419A5" w:rsidP="007419A5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036E2" w:rsidRPr="00F52863" w:rsidRDefault="007419A5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BF7D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земельный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– деятельность, направленная </w:t>
      </w:r>
      <w:r w:rsidR="00F118C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BF7D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0B1E46" w:rsidRPr="00F52863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контроля 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земельный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земельному</w:t>
      </w:r>
      <w:r w:rsidR="00A41B1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 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611AD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земельного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контроля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8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 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снижения рисков причинения ущерба охраняемым законом ценностям.</w:t>
      </w:r>
    </w:p>
    <w:p w:rsidR="000D6667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нарушение обязательных требований,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земельного законодательства в отношении объектов земельных отношений, за </w:t>
      </w:r>
      <w:r w:rsidR="00D81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нарушение которых предусмотрена административная ответственность.</w:t>
      </w:r>
    </w:p>
    <w:p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D11E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7F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E50C37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Объявление 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80471B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земельного контроля;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обжалования действий (бездействий) должностных лиц;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9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D13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D1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</w:t>
            </w:r>
            <w:r w:rsidR="00A146C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Комитета по управлению</w:t>
      </w:r>
    </w:p>
    <w:p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муниципальным имуществом 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А.Ю.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Шалагин</w:t>
      </w:r>
      <w:proofErr w:type="spellEnd"/>
    </w:p>
    <w:sectPr w:rsidR="00C22721" w:rsidRPr="00F52863" w:rsidSect="00771117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3E8F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3C7E-31A1-4172-97CD-8F39198D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Ирина И.К.. Смирнова</cp:lastModifiedBy>
  <cp:revision>10</cp:revision>
  <cp:lastPrinted>2021-12-13T04:52:00Z</cp:lastPrinted>
  <dcterms:created xsi:type="dcterms:W3CDTF">2021-12-07T06:48:00Z</dcterms:created>
  <dcterms:modified xsi:type="dcterms:W3CDTF">2022-01-26T07:38:00Z</dcterms:modified>
</cp:coreProperties>
</file>