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F9" w:rsidRPr="00E1295C" w:rsidRDefault="00581BF9" w:rsidP="00581BF9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</w:t>
      </w:r>
      <w:r w:rsidRPr="001B0C1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Развитие п</w:t>
      </w:r>
      <w:bookmarkStart w:id="0" w:name="_GoBack"/>
      <w:bookmarkEnd w:id="0"/>
      <w:r>
        <w:rPr>
          <w:b/>
          <w:sz w:val="23"/>
          <w:szCs w:val="23"/>
        </w:rPr>
        <w:t>редпринимательства</w:t>
      </w:r>
      <w:r w:rsidRPr="001B0C1C">
        <w:rPr>
          <w:b/>
          <w:sz w:val="23"/>
          <w:szCs w:val="23"/>
        </w:rPr>
        <w:t xml:space="preserve"> в </w:t>
      </w:r>
      <w:r>
        <w:rPr>
          <w:b/>
          <w:sz w:val="23"/>
          <w:szCs w:val="23"/>
        </w:rPr>
        <w:t>УКМО</w:t>
      </w:r>
      <w:r>
        <w:rPr>
          <w:b/>
          <w:sz w:val="23"/>
          <w:szCs w:val="23"/>
        </w:rPr>
        <w:t xml:space="preserve"> 2021 г</w:t>
      </w:r>
      <w:r>
        <w:rPr>
          <w:b/>
          <w:sz w:val="23"/>
          <w:szCs w:val="23"/>
        </w:rPr>
        <w:t xml:space="preserve">. </w:t>
      </w:r>
      <w:r w:rsidRPr="001B0C1C">
        <w:rPr>
          <w:sz w:val="23"/>
          <w:szCs w:val="23"/>
        </w:rPr>
        <w:t>Развитие малого и среднего предпринимательства в УКМО – ключевой сектор экономики территории. В сфере предпринимательства занята наиболее акти</w:t>
      </w:r>
      <w:r w:rsidRPr="001B0C1C">
        <w:rPr>
          <w:sz w:val="23"/>
          <w:szCs w:val="23"/>
        </w:rPr>
        <w:t>в</w:t>
      </w:r>
      <w:r w:rsidRPr="001B0C1C">
        <w:rPr>
          <w:sz w:val="23"/>
          <w:szCs w:val="23"/>
        </w:rPr>
        <w:t>ная в экономическом плане часть населения. Кроме того, малый и средний бизнес работает на разв</w:t>
      </w:r>
      <w:r w:rsidRPr="001B0C1C">
        <w:rPr>
          <w:sz w:val="23"/>
          <w:szCs w:val="23"/>
        </w:rPr>
        <w:t>и</w:t>
      </w:r>
      <w:r w:rsidRPr="001B0C1C">
        <w:rPr>
          <w:sz w:val="23"/>
          <w:szCs w:val="23"/>
        </w:rPr>
        <w:t>тие территории, влияет на доходную часть налоговой базы УКМО, обеспеч</w:t>
      </w:r>
      <w:r w:rsidRPr="001B0C1C">
        <w:rPr>
          <w:sz w:val="23"/>
          <w:szCs w:val="23"/>
        </w:rPr>
        <w:t>и</w:t>
      </w:r>
      <w:r w:rsidRPr="001B0C1C">
        <w:rPr>
          <w:sz w:val="23"/>
          <w:szCs w:val="23"/>
        </w:rPr>
        <w:t xml:space="preserve">вая </w:t>
      </w:r>
      <w:proofErr w:type="spellStart"/>
      <w:r w:rsidRPr="001B0C1C">
        <w:rPr>
          <w:sz w:val="23"/>
          <w:szCs w:val="23"/>
        </w:rPr>
        <w:t>самозанятость</w:t>
      </w:r>
      <w:proofErr w:type="spellEnd"/>
      <w:r w:rsidRPr="001B0C1C">
        <w:rPr>
          <w:sz w:val="23"/>
          <w:szCs w:val="23"/>
        </w:rPr>
        <w:t xml:space="preserve"> нас</w:t>
      </w:r>
      <w:r w:rsidRPr="001B0C1C">
        <w:rPr>
          <w:sz w:val="23"/>
          <w:szCs w:val="23"/>
        </w:rPr>
        <w:t>е</w:t>
      </w:r>
      <w:r w:rsidRPr="001B0C1C">
        <w:rPr>
          <w:sz w:val="23"/>
          <w:szCs w:val="23"/>
        </w:rPr>
        <w:t xml:space="preserve">ления и улучшает ситуацию в экономике, в целом. </w:t>
      </w:r>
    </w:p>
    <w:p w:rsidR="00581BF9" w:rsidRDefault="00581BF9" w:rsidP="00581BF9">
      <w:pPr>
        <w:pStyle w:val="HTML"/>
        <w:ind w:firstLine="709"/>
        <w:jc w:val="both"/>
        <w:rPr>
          <w:rFonts w:ascii="Times New Roman" w:hAnsi="Times New Roman"/>
          <w:sz w:val="23"/>
          <w:szCs w:val="23"/>
        </w:rPr>
      </w:pPr>
      <w:r w:rsidRPr="001B0C1C">
        <w:rPr>
          <w:rFonts w:ascii="Times New Roman" w:hAnsi="Times New Roman"/>
          <w:sz w:val="23"/>
          <w:szCs w:val="23"/>
        </w:rPr>
        <w:t>Сложившаяся отраслевая структура малых предприятий последние годы значительно не м</w:t>
      </w:r>
      <w:r w:rsidRPr="001B0C1C">
        <w:rPr>
          <w:rFonts w:ascii="Times New Roman" w:hAnsi="Times New Roman"/>
          <w:sz w:val="23"/>
          <w:szCs w:val="23"/>
        </w:rPr>
        <w:t>е</w:t>
      </w:r>
      <w:r w:rsidRPr="001B0C1C">
        <w:rPr>
          <w:rFonts w:ascii="Times New Roman" w:hAnsi="Times New Roman"/>
          <w:sz w:val="23"/>
          <w:szCs w:val="23"/>
        </w:rPr>
        <w:t>няется, непроизводственная сфера, в частности, оптовая и розничная торговля (38%), остается о</w:t>
      </w:r>
      <w:r w:rsidRPr="001B0C1C">
        <w:rPr>
          <w:rFonts w:ascii="Times New Roman" w:hAnsi="Times New Roman"/>
          <w:sz w:val="23"/>
          <w:szCs w:val="23"/>
        </w:rPr>
        <w:t>с</w:t>
      </w:r>
      <w:r w:rsidRPr="001B0C1C">
        <w:rPr>
          <w:rFonts w:ascii="Times New Roman" w:hAnsi="Times New Roman"/>
          <w:sz w:val="23"/>
          <w:szCs w:val="23"/>
        </w:rPr>
        <w:t>новным видом деятельности для субъектов малого предпринимательства. Кроме этого, преимуществе</w:t>
      </w:r>
      <w:r w:rsidRPr="001B0C1C">
        <w:rPr>
          <w:rFonts w:ascii="Times New Roman" w:hAnsi="Times New Roman"/>
          <w:sz w:val="23"/>
          <w:szCs w:val="23"/>
        </w:rPr>
        <w:t>н</w:t>
      </w:r>
      <w:r w:rsidRPr="001B0C1C">
        <w:rPr>
          <w:rFonts w:ascii="Times New Roman" w:hAnsi="Times New Roman"/>
          <w:sz w:val="23"/>
          <w:szCs w:val="23"/>
        </w:rPr>
        <w:t>ное развитие бизнеса получило в сфере транспортировка и хранение.</w:t>
      </w:r>
    </w:p>
    <w:p w:rsidR="00581BF9" w:rsidRPr="001B0C1C" w:rsidRDefault="00581BF9" w:rsidP="00581BF9">
      <w:pPr>
        <w:pStyle w:val="HTML"/>
        <w:ind w:firstLine="709"/>
        <w:jc w:val="both"/>
        <w:rPr>
          <w:rFonts w:ascii="Times New Roman" w:hAnsi="Times New Roman"/>
          <w:sz w:val="23"/>
          <w:szCs w:val="23"/>
        </w:rPr>
      </w:pPr>
      <w:r w:rsidRPr="00703C9C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210300" cy="399097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1BF9" w:rsidRPr="001B0C1C" w:rsidRDefault="00581BF9" w:rsidP="00581BF9">
      <w:pPr>
        <w:ind w:firstLine="708"/>
        <w:jc w:val="both"/>
        <w:rPr>
          <w:sz w:val="23"/>
          <w:szCs w:val="23"/>
        </w:rPr>
      </w:pPr>
      <w:r w:rsidRPr="001B0C1C">
        <w:rPr>
          <w:sz w:val="23"/>
          <w:szCs w:val="23"/>
        </w:rPr>
        <w:t>Оценивая роль малого и среднего предпринимательства в экономической жизни муниципал</w:t>
      </w:r>
      <w:r w:rsidRPr="001B0C1C">
        <w:rPr>
          <w:sz w:val="23"/>
          <w:szCs w:val="23"/>
        </w:rPr>
        <w:t>ь</w:t>
      </w:r>
      <w:r w:rsidRPr="001B0C1C">
        <w:rPr>
          <w:sz w:val="23"/>
          <w:szCs w:val="23"/>
        </w:rPr>
        <w:t>ного образования, представим показатели объема производимой проду</w:t>
      </w:r>
      <w:r w:rsidRPr="001B0C1C">
        <w:rPr>
          <w:sz w:val="23"/>
          <w:szCs w:val="23"/>
        </w:rPr>
        <w:t>к</w:t>
      </w:r>
      <w:r w:rsidRPr="001B0C1C">
        <w:rPr>
          <w:sz w:val="23"/>
          <w:szCs w:val="23"/>
        </w:rPr>
        <w:t xml:space="preserve">ции и выручки от реализации продукции малых и средних предприятий.  </w:t>
      </w:r>
    </w:p>
    <w:p w:rsidR="00581BF9" w:rsidRDefault="00581BF9" w:rsidP="00581BF9">
      <w:pPr>
        <w:rPr>
          <w:b/>
        </w:rPr>
      </w:pPr>
    </w:p>
    <w:p w:rsidR="00581BF9" w:rsidRPr="002C5463" w:rsidRDefault="00581BF9" w:rsidP="00581BF9">
      <w:pPr>
        <w:jc w:val="center"/>
        <w:rPr>
          <w:b/>
          <w:sz w:val="20"/>
          <w:szCs w:val="20"/>
        </w:rPr>
      </w:pPr>
      <w:r w:rsidRPr="002C5463">
        <w:rPr>
          <w:b/>
          <w:sz w:val="20"/>
          <w:szCs w:val="20"/>
        </w:rPr>
        <w:t>Динамика объема отгруженных товаров собственного производства,</w:t>
      </w:r>
    </w:p>
    <w:p w:rsidR="00581BF9" w:rsidRPr="002C5463" w:rsidRDefault="00581BF9" w:rsidP="00581BF9">
      <w:pPr>
        <w:jc w:val="center"/>
        <w:rPr>
          <w:b/>
          <w:i/>
          <w:sz w:val="20"/>
          <w:szCs w:val="20"/>
        </w:rPr>
      </w:pPr>
      <w:r w:rsidRPr="002C5463">
        <w:rPr>
          <w:b/>
          <w:sz w:val="20"/>
          <w:szCs w:val="20"/>
        </w:rPr>
        <w:t xml:space="preserve">работ и услуг малых и </w:t>
      </w:r>
      <w:r>
        <w:rPr>
          <w:b/>
          <w:sz w:val="20"/>
          <w:szCs w:val="20"/>
        </w:rPr>
        <w:t>средних предприятий УКМО за 2021</w:t>
      </w:r>
      <w:r w:rsidRPr="002C5463">
        <w:rPr>
          <w:b/>
          <w:sz w:val="20"/>
          <w:szCs w:val="20"/>
        </w:rPr>
        <w:t xml:space="preserve"> год, в млн. рублях</w:t>
      </w:r>
    </w:p>
    <w:p w:rsidR="00581BF9" w:rsidRPr="002C5463" w:rsidRDefault="00581BF9" w:rsidP="00581BF9">
      <w:pPr>
        <w:ind w:firstLine="708"/>
        <w:jc w:val="both"/>
        <w:rPr>
          <w:sz w:val="20"/>
          <w:szCs w:val="20"/>
        </w:rPr>
      </w:pPr>
      <w:r w:rsidRPr="002C5463">
        <w:rPr>
          <w:sz w:val="20"/>
          <w:szCs w:val="20"/>
        </w:rPr>
        <w:t xml:space="preserve">                            </w:t>
      </w:r>
    </w:p>
    <w:p w:rsidR="00581BF9" w:rsidRDefault="00581BF9" w:rsidP="00581BF9">
      <w:pPr>
        <w:ind w:firstLine="709"/>
        <w:rPr>
          <w:i/>
          <w:sz w:val="28"/>
          <w:szCs w:val="28"/>
        </w:rPr>
      </w:pPr>
      <w:r w:rsidRPr="00632673">
        <w:rPr>
          <w:i/>
          <w:noProof/>
        </w:rPr>
        <w:drawing>
          <wp:inline distT="0" distB="0" distL="0" distR="0">
            <wp:extent cx="5029200" cy="127635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1BF9" w:rsidRDefault="00581BF9" w:rsidP="00581BF9">
      <w:pPr>
        <w:rPr>
          <w:b/>
        </w:rPr>
      </w:pPr>
    </w:p>
    <w:p w:rsidR="00581BF9" w:rsidRDefault="00581BF9" w:rsidP="00581BF9">
      <w:pPr>
        <w:ind w:firstLine="709"/>
        <w:jc w:val="center"/>
        <w:rPr>
          <w:b/>
        </w:rPr>
      </w:pPr>
    </w:p>
    <w:p w:rsidR="00581BF9" w:rsidRPr="002C5463" w:rsidRDefault="00581BF9" w:rsidP="00581BF9">
      <w:pPr>
        <w:ind w:firstLine="709"/>
        <w:jc w:val="center"/>
        <w:rPr>
          <w:b/>
          <w:sz w:val="20"/>
          <w:szCs w:val="20"/>
        </w:rPr>
      </w:pPr>
      <w:r w:rsidRPr="002C5463">
        <w:rPr>
          <w:b/>
          <w:sz w:val="20"/>
          <w:szCs w:val="20"/>
        </w:rPr>
        <w:t>Динамика выручки от реализации товаров, выполненных работ и услуг м</w:t>
      </w:r>
      <w:r w:rsidRPr="002C5463">
        <w:rPr>
          <w:b/>
          <w:sz w:val="20"/>
          <w:szCs w:val="20"/>
        </w:rPr>
        <w:t>а</w:t>
      </w:r>
      <w:r w:rsidRPr="002C5463">
        <w:rPr>
          <w:b/>
          <w:sz w:val="20"/>
          <w:szCs w:val="20"/>
        </w:rPr>
        <w:t>лых и средних предприятий УКМО</w:t>
      </w:r>
      <w:r>
        <w:rPr>
          <w:b/>
          <w:sz w:val="20"/>
          <w:szCs w:val="20"/>
        </w:rPr>
        <w:t xml:space="preserve"> за 2021</w:t>
      </w:r>
      <w:r w:rsidRPr="002C5463">
        <w:rPr>
          <w:b/>
          <w:sz w:val="20"/>
          <w:szCs w:val="20"/>
        </w:rPr>
        <w:t xml:space="preserve"> год, млн. рублей</w:t>
      </w:r>
    </w:p>
    <w:p w:rsidR="00581BF9" w:rsidRPr="00566C44" w:rsidRDefault="00581BF9" w:rsidP="00581BF9">
      <w:pPr>
        <w:keepNext/>
        <w:ind w:firstLine="708"/>
      </w:pPr>
      <w:r w:rsidRPr="00632673">
        <w:rPr>
          <w:i/>
          <w:noProof/>
        </w:rPr>
        <w:lastRenderedPageBreak/>
        <w:drawing>
          <wp:inline distT="0" distB="0" distL="0" distR="0">
            <wp:extent cx="5267325" cy="145732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1BF9" w:rsidRDefault="00581BF9" w:rsidP="00581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81BF9" w:rsidRPr="001B0C1C" w:rsidRDefault="00581BF9" w:rsidP="00581BF9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Динамика о</w:t>
      </w:r>
      <w:r w:rsidRPr="001B0C1C">
        <w:rPr>
          <w:sz w:val="23"/>
          <w:szCs w:val="23"/>
        </w:rPr>
        <w:t>бъем</w:t>
      </w:r>
      <w:r>
        <w:rPr>
          <w:sz w:val="23"/>
          <w:szCs w:val="23"/>
        </w:rPr>
        <w:t>а</w:t>
      </w:r>
      <w:r w:rsidRPr="001B0C1C">
        <w:rPr>
          <w:sz w:val="23"/>
          <w:szCs w:val="23"/>
        </w:rPr>
        <w:t xml:space="preserve"> о</w:t>
      </w:r>
      <w:r>
        <w:rPr>
          <w:sz w:val="23"/>
          <w:szCs w:val="23"/>
        </w:rPr>
        <w:t>тгрузки к</w:t>
      </w:r>
      <w:r w:rsidRPr="001B0C1C">
        <w:rPr>
          <w:sz w:val="23"/>
          <w:szCs w:val="23"/>
        </w:rPr>
        <w:t xml:space="preserve"> </w:t>
      </w:r>
      <w:r>
        <w:rPr>
          <w:sz w:val="23"/>
          <w:szCs w:val="23"/>
        </w:rPr>
        <w:t>уровню 2020</w:t>
      </w:r>
      <w:r w:rsidRPr="001B0C1C">
        <w:rPr>
          <w:sz w:val="23"/>
          <w:szCs w:val="23"/>
        </w:rPr>
        <w:t xml:space="preserve"> года</w:t>
      </w:r>
      <w:r>
        <w:rPr>
          <w:sz w:val="23"/>
          <w:szCs w:val="23"/>
        </w:rPr>
        <w:t xml:space="preserve"> составила 102%, объема выручки – 102,1%</w:t>
      </w:r>
      <w:r w:rsidRPr="001B0C1C">
        <w:rPr>
          <w:sz w:val="23"/>
          <w:szCs w:val="23"/>
        </w:rPr>
        <w:t>.</w:t>
      </w:r>
    </w:p>
    <w:p w:rsidR="00581BF9" w:rsidRPr="001B0C1C" w:rsidRDefault="00581BF9" w:rsidP="00581BF9">
      <w:pPr>
        <w:ind w:firstLine="709"/>
        <w:jc w:val="both"/>
        <w:rPr>
          <w:sz w:val="23"/>
          <w:szCs w:val="23"/>
        </w:rPr>
      </w:pPr>
      <w:r w:rsidRPr="001B0C1C">
        <w:rPr>
          <w:sz w:val="23"/>
          <w:szCs w:val="23"/>
        </w:rPr>
        <w:t>Необходимо отметить, что отсутствие полной статистической информации о деятельности всех субъектов предпринимательства, недостаточное качество ст</w:t>
      </w:r>
      <w:r w:rsidRPr="001B0C1C">
        <w:rPr>
          <w:sz w:val="23"/>
          <w:szCs w:val="23"/>
        </w:rPr>
        <w:t>а</w:t>
      </w:r>
      <w:r w:rsidRPr="001B0C1C">
        <w:rPr>
          <w:sz w:val="23"/>
          <w:szCs w:val="23"/>
        </w:rPr>
        <w:t>тистических показателей, отсутствие полного статистического наблюдения за индивидуальными предпринимателями не дает возмо</w:t>
      </w:r>
      <w:r w:rsidRPr="001B0C1C">
        <w:rPr>
          <w:sz w:val="23"/>
          <w:szCs w:val="23"/>
        </w:rPr>
        <w:t>ж</w:t>
      </w:r>
      <w:r w:rsidRPr="001B0C1C">
        <w:rPr>
          <w:sz w:val="23"/>
          <w:szCs w:val="23"/>
        </w:rPr>
        <w:t>ности более объективно проводить анализ деятельности субъектов предпринимательства, что осло</w:t>
      </w:r>
      <w:r w:rsidRPr="001B0C1C">
        <w:rPr>
          <w:sz w:val="23"/>
          <w:szCs w:val="23"/>
        </w:rPr>
        <w:t>ж</w:t>
      </w:r>
      <w:r w:rsidRPr="001B0C1C">
        <w:rPr>
          <w:sz w:val="23"/>
          <w:szCs w:val="23"/>
        </w:rPr>
        <w:t>няет принятие эффективных р</w:t>
      </w:r>
      <w:r w:rsidRPr="001B0C1C">
        <w:rPr>
          <w:sz w:val="23"/>
          <w:szCs w:val="23"/>
        </w:rPr>
        <w:t>е</w:t>
      </w:r>
      <w:r w:rsidRPr="001B0C1C">
        <w:rPr>
          <w:sz w:val="23"/>
          <w:szCs w:val="23"/>
        </w:rPr>
        <w:t>шений.</w:t>
      </w:r>
    </w:p>
    <w:p w:rsidR="00581BF9" w:rsidRPr="001B0C1C" w:rsidRDefault="00581BF9" w:rsidP="00581BF9">
      <w:pPr>
        <w:pStyle w:val="1"/>
        <w:ind w:firstLine="708"/>
        <w:jc w:val="both"/>
        <w:rPr>
          <w:b w:val="0"/>
          <w:color w:val="000000"/>
          <w:sz w:val="23"/>
          <w:szCs w:val="23"/>
        </w:rPr>
      </w:pPr>
      <w:r w:rsidRPr="001B0C1C">
        <w:rPr>
          <w:b w:val="0"/>
          <w:color w:val="000000"/>
          <w:sz w:val="23"/>
          <w:szCs w:val="23"/>
        </w:rPr>
        <w:t xml:space="preserve">В целях реализации полномочий муниципального района, предусмотренных Федеральным законом от 6 октября </w:t>
      </w:r>
      <w:proofErr w:type="gramStart"/>
      <w:r w:rsidRPr="001B0C1C">
        <w:rPr>
          <w:b w:val="0"/>
          <w:color w:val="000000"/>
          <w:sz w:val="23"/>
          <w:szCs w:val="23"/>
        </w:rPr>
        <w:t>2003  N</w:t>
      </w:r>
      <w:proofErr w:type="gramEnd"/>
      <w:r w:rsidRPr="001B0C1C">
        <w:rPr>
          <w:b w:val="0"/>
          <w:color w:val="000000"/>
          <w:sz w:val="23"/>
          <w:szCs w:val="23"/>
        </w:rPr>
        <w:t xml:space="preserve"> 131-ФЗ "Об общих принципах организации местного самоуправления в Российской Федерации" по  содействию развитию малого и среднего предпринимательства,  ежегодно осуществляется работа по реализации мероприятий  муниципальной программы «Содействие развитию малого и среднего предпринимательства  в </w:t>
      </w:r>
      <w:proofErr w:type="spellStart"/>
      <w:r w:rsidRPr="001B0C1C">
        <w:rPr>
          <w:b w:val="0"/>
          <w:color w:val="000000"/>
          <w:sz w:val="23"/>
          <w:szCs w:val="23"/>
        </w:rPr>
        <w:t>Усть-Кутском</w:t>
      </w:r>
      <w:proofErr w:type="spellEnd"/>
      <w:r w:rsidRPr="001B0C1C">
        <w:rPr>
          <w:b w:val="0"/>
          <w:color w:val="000000"/>
          <w:sz w:val="23"/>
          <w:szCs w:val="23"/>
        </w:rPr>
        <w:t xml:space="preserve"> муниципальном образовании» (далее – Программа).</w:t>
      </w:r>
    </w:p>
    <w:p w:rsidR="00581BF9" w:rsidRPr="001B0C1C" w:rsidRDefault="00581BF9" w:rsidP="00581BF9">
      <w:pPr>
        <w:ind w:firstLine="708"/>
        <w:jc w:val="both"/>
        <w:rPr>
          <w:sz w:val="23"/>
          <w:szCs w:val="23"/>
        </w:rPr>
      </w:pPr>
      <w:r w:rsidRPr="001B0C1C">
        <w:rPr>
          <w:sz w:val="23"/>
          <w:szCs w:val="23"/>
        </w:rPr>
        <w:t>Основная цель Программы направлена на создание благоприятных условий для развития малого и среднего предпринимательства на территории Усть-Кутского муниципального образования (далее – УКМО), путем реализации основных программных мероприятий, включающих в себя:</w:t>
      </w:r>
    </w:p>
    <w:p w:rsidR="00581BF9" w:rsidRPr="001B0C1C" w:rsidRDefault="00581BF9" w:rsidP="00581BF9">
      <w:pPr>
        <w:ind w:firstLine="709"/>
        <w:jc w:val="both"/>
        <w:rPr>
          <w:sz w:val="23"/>
          <w:szCs w:val="23"/>
        </w:rPr>
      </w:pPr>
      <w:r w:rsidRPr="001B0C1C">
        <w:rPr>
          <w:sz w:val="23"/>
          <w:szCs w:val="23"/>
        </w:rPr>
        <w:t>- информационную (консультационную) поддержку субъектов малого и среднего предпринимательства (далее – СМСП);</w:t>
      </w:r>
    </w:p>
    <w:p w:rsidR="00581BF9" w:rsidRPr="001B0C1C" w:rsidRDefault="00581BF9" w:rsidP="00581BF9">
      <w:pPr>
        <w:ind w:firstLine="709"/>
        <w:jc w:val="both"/>
        <w:rPr>
          <w:sz w:val="23"/>
          <w:szCs w:val="23"/>
        </w:rPr>
      </w:pPr>
      <w:r w:rsidRPr="001B0C1C">
        <w:rPr>
          <w:sz w:val="23"/>
          <w:szCs w:val="23"/>
        </w:rPr>
        <w:t>- финансовую поддержку – предоставление субсидий СМСП для возмещения части затрат по следующим видам финансовой поддержки: на приобретение производственного оборудования, на уплату процентных ставок по кредитам, на уплату арендных платежей;</w:t>
      </w:r>
    </w:p>
    <w:p w:rsidR="00581BF9" w:rsidRPr="001B0C1C" w:rsidRDefault="00581BF9" w:rsidP="00581B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B0C1C">
        <w:rPr>
          <w:rFonts w:ascii="Times New Roman" w:hAnsi="Times New Roman" w:cs="Times New Roman"/>
          <w:sz w:val="23"/>
          <w:szCs w:val="23"/>
        </w:rPr>
        <w:t xml:space="preserve">  В части возмещения затрат по производственному оборудованию, субсидированию также подлежит контрольно-кассовая техника (с учетом затрат на установку и подключ</w:t>
      </w:r>
      <w:r>
        <w:rPr>
          <w:rFonts w:ascii="Times New Roman" w:hAnsi="Times New Roman" w:cs="Times New Roman"/>
          <w:sz w:val="23"/>
          <w:szCs w:val="23"/>
        </w:rPr>
        <w:t>ение ККТ</w:t>
      </w:r>
      <w:r w:rsidRPr="001B0C1C">
        <w:rPr>
          <w:rFonts w:ascii="Times New Roman" w:hAnsi="Times New Roman" w:cs="Times New Roman"/>
          <w:sz w:val="23"/>
          <w:szCs w:val="23"/>
        </w:rPr>
        <w:t>, затрат на приобретение фискальных накопителей и их установку).</w:t>
      </w:r>
    </w:p>
    <w:p w:rsidR="00581BF9" w:rsidRPr="001B0C1C" w:rsidRDefault="00581BF9" w:rsidP="00581BF9">
      <w:pPr>
        <w:ind w:firstLine="709"/>
        <w:jc w:val="both"/>
        <w:rPr>
          <w:sz w:val="23"/>
          <w:szCs w:val="23"/>
        </w:rPr>
      </w:pPr>
      <w:r w:rsidRPr="001B0C1C">
        <w:rPr>
          <w:sz w:val="23"/>
          <w:szCs w:val="23"/>
        </w:rPr>
        <w:t>- имущественную поддержку СМСП.</w:t>
      </w:r>
    </w:p>
    <w:p w:rsidR="00581BF9" w:rsidRPr="007D621D" w:rsidRDefault="00581BF9" w:rsidP="00581BF9">
      <w:pPr>
        <w:ind w:firstLine="709"/>
        <w:jc w:val="both"/>
        <w:outlineLvl w:val="0"/>
      </w:pPr>
      <w:r w:rsidRPr="007D621D">
        <w:rPr>
          <w:u w:val="single"/>
        </w:rPr>
        <w:t>Итоги проведенной работы в рамках муниципальной программы в 2021 году</w:t>
      </w:r>
      <w:r w:rsidRPr="007D621D">
        <w:t xml:space="preserve">. </w:t>
      </w:r>
    </w:p>
    <w:p w:rsidR="00581BF9" w:rsidRPr="007D621D" w:rsidRDefault="00581BF9" w:rsidP="00581BF9">
      <w:pPr>
        <w:ind w:firstLine="709"/>
        <w:jc w:val="both"/>
        <w:outlineLvl w:val="0"/>
      </w:pPr>
      <w:r w:rsidRPr="007D621D">
        <w:t xml:space="preserve">1. Средства, предусмотренные на информационную поддержку в размере 30 000,00 (тридцать шесть тысяч) рублей были направлены на публикацию (размещение, распространение) информации в сфере поддержки СМСП в средствах массовой информации, изготовление и выпуск информационных буклетов для предпринимателей. </w:t>
      </w:r>
    </w:p>
    <w:p w:rsidR="00581BF9" w:rsidRDefault="00581BF9" w:rsidP="00581BF9">
      <w:pPr>
        <w:ind w:firstLine="709"/>
        <w:jc w:val="both"/>
        <w:outlineLvl w:val="0"/>
      </w:pPr>
      <w:r w:rsidRPr="007D621D">
        <w:rPr>
          <w:color w:val="000000"/>
        </w:rPr>
        <w:t xml:space="preserve">На постоянной основе проводилась работа по информированию СМСП путем доведения информации адресно электронными письмами до предпринимателей, осуществлялось взаимодействие с государственными, ведомственными структурами и органами местного самоуправления (в т. ч. с центром занятости населения, налоговой службой, фондом микрокредитования, фондом социального и медицинского страхования, </w:t>
      </w:r>
      <w:r>
        <w:rPr>
          <w:color w:val="000000"/>
        </w:rPr>
        <w:t>городскими (сельскими) поселениям</w:t>
      </w:r>
      <w:r w:rsidRPr="007D621D">
        <w:rPr>
          <w:color w:val="000000"/>
        </w:rPr>
        <w:t xml:space="preserve"> и др.). На сайте Администрации УКМО в разделе «Малый и средний бизнес» регулярно актуализируется информация в сфере развития и поддержки CМСП (размещено объявлений в количестве 68 ед.</w:t>
      </w:r>
      <w:r w:rsidRPr="007D621D">
        <w:rPr>
          <w:noProof/>
        </w:rPr>
        <w:t>)</w:t>
      </w:r>
      <w:r w:rsidRPr="007D621D">
        <w:rPr>
          <w:color w:val="000000"/>
        </w:rPr>
        <w:t>.</w:t>
      </w:r>
      <w:r w:rsidRPr="007D621D">
        <w:t xml:space="preserve"> Информация о мерах поддержки предоставляется при личных обращениях субъектов предпринимательства и граждан (количество личных обращений </w:t>
      </w:r>
      <w:r>
        <w:t>в Комитет по экономике, социально-трудовым отношениям и ценам</w:t>
      </w:r>
      <w:r w:rsidRPr="007D621D">
        <w:t xml:space="preserve"> - </w:t>
      </w:r>
      <w:r>
        <w:t>95 человек</w:t>
      </w:r>
      <w:r w:rsidRPr="007D621D">
        <w:t>)</w:t>
      </w:r>
      <w:r>
        <w:t>.</w:t>
      </w:r>
      <w:r w:rsidRPr="007D621D">
        <w:t xml:space="preserve"> Кроме того, в Администрации УКМО размещен стенд с полезной информацией для СМСП о во</w:t>
      </w:r>
      <w:r>
        <w:t>зможностях получения действующих мер</w:t>
      </w:r>
      <w:r w:rsidRPr="007D621D">
        <w:t xml:space="preserve"> государственной поддержки.</w:t>
      </w:r>
    </w:p>
    <w:p w:rsidR="00581BF9" w:rsidRDefault="00581BF9" w:rsidP="00581BF9">
      <w:pPr>
        <w:ind w:firstLine="709"/>
        <w:jc w:val="both"/>
        <w:outlineLvl w:val="0"/>
      </w:pPr>
      <w:r>
        <w:lastRenderedPageBreak/>
        <w:t xml:space="preserve">Кроме того, осуществлялось содействие </w:t>
      </w:r>
      <w:r w:rsidRPr="001B0C1C">
        <w:rPr>
          <w:color w:val="000000"/>
          <w:sz w:val="23"/>
          <w:szCs w:val="23"/>
        </w:rPr>
        <w:t>ОГКУ «Управление социальной защиты населения по городу Усть-Куту и Усть-Кутскому району»</w:t>
      </w:r>
      <w:r>
        <w:rPr>
          <w:color w:val="000000"/>
          <w:sz w:val="23"/>
          <w:szCs w:val="23"/>
        </w:rPr>
        <w:t xml:space="preserve"> в</w:t>
      </w:r>
      <w:r>
        <w:t xml:space="preserve"> проведении работы по информированию и поиску граждан для участия в программе государственной поддержки в форме Социального контракта на открытие бизнеса.</w:t>
      </w:r>
    </w:p>
    <w:p w:rsidR="00581BF9" w:rsidRDefault="00581BF9" w:rsidP="00581BF9">
      <w:pPr>
        <w:ind w:firstLine="709"/>
        <w:jc w:val="both"/>
        <w:outlineLvl w:val="0"/>
      </w:pPr>
      <w:r>
        <w:t>В рамках проработки организационных вопросов по запуску креативного кластера «Новая ХХ», с целью поиска потенциальных резидентов кластера и вовлечения</w:t>
      </w:r>
      <w:r w:rsidRPr="000C7CAE">
        <w:t xml:space="preserve"> СМСП, социальных предпринимателей, </w:t>
      </w:r>
      <w:proofErr w:type="spellStart"/>
      <w:r w:rsidRPr="000C7CAE">
        <w:t>самозанятых</w:t>
      </w:r>
      <w:proofErr w:type="spellEnd"/>
      <w:r w:rsidRPr="000C7CAE">
        <w:t xml:space="preserve"> в реализацию инициатив на базе креативного кластера</w:t>
      </w:r>
      <w:r>
        <w:t>, представлена презентация проекта на Э</w:t>
      </w:r>
      <w:r w:rsidRPr="00093233">
        <w:t>кономическом совете при Админи</w:t>
      </w:r>
      <w:r>
        <w:t>страции УКМО с участием СМСП, для выстраивания дальнейшего взаимодействия.</w:t>
      </w:r>
    </w:p>
    <w:p w:rsidR="00581BF9" w:rsidRDefault="00581BF9" w:rsidP="00581BF9">
      <w:pPr>
        <w:ind w:firstLine="709"/>
        <w:jc w:val="both"/>
        <w:outlineLvl w:val="0"/>
      </w:pPr>
      <w:r>
        <w:t xml:space="preserve">Также, проводилась работа по поиску потенциальных социальных предпринимателей. Сформирован пакет документов на получение статуса «социальный предприниматель» по ИП </w:t>
      </w:r>
      <w:proofErr w:type="spellStart"/>
      <w:r>
        <w:t>Крепш</w:t>
      </w:r>
      <w:proofErr w:type="spellEnd"/>
      <w:r>
        <w:t xml:space="preserve"> Светлане Владимировне (ИНН </w:t>
      </w:r>
      <w:r w:rsidRPr="00BF0432">
        <w:rPr>
          <w:bCs/>
          <w:color w:val="333333"/>
          <w:shd w:val="clear" w:color="auto" w:fill="FFFFFF"/>
        </w:rPr>
        <w:t>381800378113</w:t>
      </w:r>
      <w:r>
        <w:rPr>
          <w:bCs/>
          <w:color w:val="333333"/>
          <w:shd w:val="clear" w:color="auto" w:fill="FFFFFF"/>
        </w:rPr>
        <w:t xml:space="preserve">; ОКВЭД: </w:t>
      </w:r>
      <w:r>
        <w:t xml:space="preserve">85.41.9 - Образование дополнительное детей и взрослых прочее, не включенное в другие группировки), в результате чего в сентябре 2021 года этот статус был присвоен предпринимателю и в октябре ИП </w:t>
      </w:r>
      <w:proofErr w:type="spellStart"/>
      <w:r>
        <w:t>Крепш</w:t>
      </w:r>
      <w:proofErr w:type="spellEnd"/>
      <w:r>
        <w:t xml:space="preserve"> С.В. прошла обучение в Центре «Мой бизнес» по теме социального предпринимательства.</w:t>
      </w:r>
    </w:p>
    <w:p w:rsidR="00581BF9" w:rsidRDefault="00581BF9" w:rsidP="00581BF9">
      <w:pPr>
        <w:ind w:firstLine="709"/>
        <w:jc w:val="both"/>
        <w:outlineLvl w:val="0"/>
      </w:pPr>
      <w:r>
        <w:t>Принималось участие в работе по рассмотрению бизнес-планов безработных граждан в ОГКУ ЦЗН города Усть-Кута для оказания финансовой поддержки. По итогам рассмотрения решено предоставить финансовую помощь безработному Яковлеву Николаю Николаевичу на создание и открытие бизнеса по оказанию услуг в сфере строительства.</w:t>
      </w:r>
    </w:p>
    <w:p w:rsidR="00581BF9" w:rsidRPr="00BF0432" w:rsidRDefault="00581BF9" w:rsidP="00581BF9">
      <w:pPr>
        <w:ind w:firstLine="709"/>
        <w:jc w:val="both"/>
        <w:outlineLvl w:val="0"/>
      </w:pPr>
      <w:r>
        <w:t>Работа в части информационно-консультационной поддержки продолжается.</w:t>
      </w:r>
    </w:p>
    <w:p w:rsidR="00581BF9" w:rsidRPr="007D621D" w:rsidRDefault="00581BF9" w:rsidP="00581BF9">
      <w:pPr>
        <w:ind w:firstLine="709"/>
        <w:jc w:val="both"/>
        <w:outlineLvl w:val="0"/>
      </w:pPr>
      <w:r w:rsidRPr="007D621D">
        <w:t>2. На финансовую поддержку было предусмотрено 600 000,00 (шестьсот тысяч) рублей, которые были реализованы в полном объеме.</w:t>
      </w:r>
    </w:p>
    <w:p w:rsidR="00581BF9" w:rsidRPr="007D621D" w:rsidRDefault="00581BF9" w:rsidP="00581BF9">
      <w:pPr>
        <w:ind w:firstLine="709"/>
        <w:jc w:val="both"/>
        <w:outlineLvl w:val="0"/>
        <w:rPr>
          <w:color w:val="000000"/>
        </w:rPr>
      </w:pPr>
      <w:r w:rsidRPr="007D621D">
        <w:t xml:space="preserve">В соответствии с Положением </w:t>
      </w:r>
      <w:r w:rsidRPr="007D621D">
        <w:rPr>
          <w:color w:val="000000"/>
        </w:rPr>
        <w:t>о предоставлении субсидии субъектам малого и среднего предпринимательства Усть-Кутского муниципального образования для возмещения части затрат</w:t>
      </w:r>
      <w:r w:rsidRPr="007D621D">
        <w:t xml:space="preserve">, утвержденным постановлением Администрации УКМО </w:t>
      </w:r>
      <w:r w:rsidRPr="007D621D">
        <w:rPr>
          <w:color w:val="000000"/>
        </w:rPr>
        <w:t xml:space="preserve">от 13.11.2020 № 468-п </w:t>
      </w:r>
      <w:r w:rsidRPr="007D621D">
        <w:t>(с изменениями, внесенными постановлениями Администрации УКМО от 19.04.2021 № 196-п, от 02.08.2021 № 334-п)</w:t>
      </w:r>
      <w:r w:rsidRPr="007D621D">
        <w:rPr>
          <w:color w:val="000000"/>
        </w:rPr>
        <w:t xml:space="preserve"> (далее – Положение), фактически поступило 8 (восемь) конкурсных заявок для проверки соответствия требованиям Положения и составления рейтинга.</w:t>
      </w:r>
    </w:p>
    <w:p w:rsidR="00581BF9" w:rsidRPr="007D621D" w:rsidRDefault="00581BF9" w:rsidP="00581BF9">
      <w:pPr>
        <w:ind w:firstLine="709"/>
        <w:jc w:val="both"/>
        <w:outlineLvl w:val="0"/>
        <w:rPr>
          <w:color w:val="000000"/>
        </w:rPr>
      </w:pPr>
      <w:r w:rsidRPr="007D621D">
        <w:rPr>
          <w:color w:val="000000"/>
        </w:rPr>
        <w:t>По итогам проведенного конкурсного отбора и рассмотрения фактически подтвержденных затрат, представленных для возмещения, конкурсная комиссия вынесла решения по предоставлению субсидии участникам конкурсного отбора:</w:t>
      </w:r>
    </w:p>
    <w:p w:rsidR="00581BF9" w:rsidRPr="007D621D" w:rsidRDefault="00581BF9" w:rsidP="00581BF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21D">
        <w:rPr>
          <w:rFonts w:ascii="Times New Roman" w:hAnsi="Times New Roman"/>
          <w:sz w:val="24"/>
          <w:szCs w:val="24"/>
        </w:rPr>
        <w:t xml:space="preserve">  ООО «Лена </w:t>
      </w:r>
      <w:proofErr w:type="spellStart"/>
      <w:r w:rsidRPr="007D621D">
        <w:rPr>
          <w:rFonts w:ascii="Times New Roman" w:hAnsi="Times New Roman"/>
          <w:sz w:val="24"/>
          <w:szCs w:val="24"/>
        </w:rPr>
        <w:t>Форест</w:t>
      </w:r>
      <w:proofErr w:type="spellEnd"/>
      <w:r w:rsidRPr="007D62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621D">
        <w:rPr>
          <w:rFonts w:ascii="Times New Roman" w:hAnsi="Times New Roman"/>
          <w:sz w:val="24"/>
          <w:szCs w:val="24"/>
        </w:rPr>
        <w:t>Спецтранс</w:t>
      </w:r>
      <w:proofErr w:type="spellEnd"/>
      <w:r w:rsidRPr="007D621D">
        <w:rPr>
          <w:rFonts w:ascii="Times New Roman" w:hAnsi="Times New Roman"/>
          <w:sz w:val="24"/>
          <w:szCs w:val="24"/>
        </w:rPr>
        <w:t xml:space="preserve">» (директор </w:t>
      </w:r>
      <w:proofErr w:type="spellStart"/>
      <w:r w:rsidRPr="007D621D">
        <w:rPr>
          <w:rFonts w:ascii="Times New Roman" w:hAnsi="Times New Roman"/>
          <w:sz w:val="24"/>
          <w:szCs w:val="24"/>
        </w:rPr>
        <w:t>Таюрский</w:t>
      </w:r>
      <w:proofErr w:type="spellEnd"/>
      <w:r w:rsidRPr="007D621D">
        <w:rPr>
          <w:rFonts w:ascii="Times New Roman" w:hAnsi="Times New Roman"/>
          <w:sz w:val="24"/>
          <w:szCs w:val="24"/>
        </w:rPr>
        <w:t xml:space="preserve"> Кирилл Андреевич)</w:t>
      </w:r>
    </w:p>
    <w:p w:rsidR="00581BF9" w:rsidRPr="007D621D" w:rsidRDefault="00581BF9" w:rsidP="00581BF9">
      <w:pPr>
        <w:jc w:val="both"/>
      </w:pPr>
      <w:r w:rsidRPr="007D621D">
        <w:t>по возмещению части затрат на уплату процентных ставок по кредиту в размере 100 000,00 (сто тысяч) рублей.</w:t>
      </w:r>
    </w:p>
    <w:p w:rsidR="00581BF9" w:rsidRPr="007D621D" w:rsidRDefault="00581BF9" w:rsidP="00581BF9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621D">
        <w:rPr>
          <w:rFonts w:ascii="Times New Roman" w:hAnsi="Times New Roman"/>
          <w:sz w:val="24"/>
          <w:szCs w:val="24"/>
        </w:rPr>
        <w:t xml:space="preserve">ООО «РАДИО РУ» (директор </w:t>
      </w:r>
      <w:proofErr w:type="spellStart"/>
      <w:r w:rsidRPr="007D621D">
        <w:rPr>
          <w:rFonts w:ascii="Times New Roman" w:hAnsi="Times New Roman"/>
          <w:sz w:val="24"/>
          <w:szCs w:val="24"/>
        </w:rPr>
        <w:t>Скрябиков</w:t>
      </w:r>
      <w:proofErr w:type="spellEnd"/>
      <w:r w:rsidRPr="007D621D">
        <w:rPr>
          <w:rFonts w:ascii="Times New Roman" w:hAnsi="Times New Roman"/>
          <w:sz w:val="24"/>
          <w:szCs w:val="24"/>
        </w:rPr>
        <w:t xml:space="preserve"> Константин Владимирович) по возмещению части затрат на приобретение производственного оборудования в размере 100 000,00 (сто тысяч) рублей. </w:t>
      </w:r>
    </w:p>
    <w:p w:rsidR="00581BF9" w:rsidRPr="007D621D" w:rsidRDefault="00581BF9" w:rsidP="00581BF9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621D">
        <w:rPr>
          <w:rFonts w:ascii="Times New Roman" w:hAnsi="Times New Roman"/>
          <w:sz w:val="24"/>
          <w:szCs w:val="24"/>
        </w:rPr>
        <w:t xml:space="preserve">Индивидуальному предпринимателю </w:t>
      </w:r>
      <w:proofErr w:type="spellStart"/>
      <w:r w:rsidRPr="007D621D">
        <w:rPr>
          <w:rFonts w:ascii="Times New Roman" w:hAnsi="Times New Roman"/>
          <w:sz w:val="24"/>
          <w:szCs w:val="24"/>
        </w:rPr>
        <w:t>Сизову</w:t>
      </w:r>
      <w:proofErr w:type="spellEnd"/>
      <w:r w:rsidRPr="007D621D">
        <w:rPr>
          <w:rFonts w:ascii="Times New Roman" w:hAnsi="Times New Roman"/>
          <w:sz w:val="24"/>
          <w:szCs w:val="24"/>
        </w:rPr>
        <w:t xml:space="preserve"> Олегу Николаевичу по возмещению части затрат на приобретение производственного оборудования в размере 100 000,00 (сто тысяч) рублей.  </w:t>
      </w:r>
    </w:p>
    <w:p w:rsidR="00581BF9" w:rsidRPr="007D621D" w:rsidRDefault="00581BF9" w:rsidP="00581BF9">
      <w:pPr>
        <w:ind w:firstLine="360"/>
        <w:jc w:val="both"/>
      </w:pPr>
      <w:r w:rsidRPr="007D621D">
        <w:t xml:space="preserve">      4) ООО «Сибирский стиль» (директор Чернова Оксана Юрьевна) по возмещению части затрат на приобретение производственного оборудования в размере 18 237,5 (восемнадцать тысяч двести тридцать семь рублей пятьдесят копеек).</w:t>
      </w:r>
    </w:p>
    <w:p w:rsidR="00581BF9" w:rsidRPr="007D621D" w:rsidRDefault="00581BF9" w:rsidP="00581BF9">
      <w:pPr>
        <w:jc w:val="both"/>
      </w:pPr>
      <w:r w:rsidRPr="007D621D">
        <w:t xml:space="preserve">          В части возмещения части затрат по уплате арендных платежей ООО «Сибирский стиль» решено отказать, в связи с тем, что выявлены следующие несоответствия: договоры аренды не заверены арендодателем, в платежных поручениях, прилагаемых для подтверждения оплаты арендных платежей, указано назначение платежа – «оплата услуг», что нельзя соотнести как факт оплаты по представленным договорам аренды № 4 от 01 июля 2020 г. и № 23 от 01 января 2021 г. </w:t>
      </w:r>
    </w:p>
    <w:p w:rsidR="00581BF9" w:rsidRPr="007D621D" w:rsidRDefault="00581BF9" w:rsidP="00581BF9">
      <w:pPr>
        <w:ind w:firstLine="360"/>
        <w:jc w:val="both"/>
      </w:pPr>
      <w:r w:rsidRPr="007D621D">
        <w:lastRenderedPageBreak/>
        <w:t xml:space="preserve">    5)  Индивидуальному предпринимателю Бутакову Евгению Валерьевичу по возмещению части затрат на приобретение производственного оборудования в размере 100 000,00 (сто тысяч) рублей. </w:t>
      </w:r>
    </w:p>
    <w:p w:rsidR="00581BF9" w:rsidRPr="007D621D" w:rsidRDefault="00581BF9" w:rsidP="00581BF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621D">
        <w:rPr>
          <w:rFonts w:ascii="Times New Roman" w:hAnsi="Times New Roman"/>
          <w:sz w:val="24"/>
          <w:szCs w:val="24"/>
        </w:rPr>
        <w:t xml:space="preserve">          6)  ООО «ПКО АРКОН» (директор – Кузнецова Людмила Георгиевна) на возмещение части затрат на приобретение производственного оборудования в размере 100 000,00 (сто тысяч) рублей.   </w:t>
      </w:r>
    </w:p>
    <w:p w:rsidR="00581BF9" w:rsidRPr="007D621D" w:rsidRDefault="00581BF9" w:rsidP="00581BF9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621D">
        <w:rPr>
          <w:rFonts w:ascii="Times New Roman" w:hAnsi="Times New Roman"/>
          <w:sz w:val="24"/>
          <w:szCs w:val="24"/>
        </w:rPr>
        <w:t xml:space="preserve">         7)  Индивидуальному   предпринимателю   </w:t>
      </w:r>
      <w:proofErr w:type="spellStart"/>
      <w:r w:rsidRPr="007D621D">
        <w:rPr>
          <w:rFonts w:ascii="Times New Roman" w:hAnsi="Times New Roman"/>
          <w:sz w:val="24"/>
          <w:szCs w:val="24"/>
        </w:rPr>
        <w:t>Кошкарёвой</w:t>
      </w:r>
      <w:proofErr w:type="spellEnd"/>
      <w:r w:rsidRPr="007D621D">
        <w:rPr>
          <w:rFonts w:ascii="Times New Roman" w:hAnsi="Times New Roman"/>
          <w:sz w:val="24"/>
          <w:szCs w:val="24"/>
        </w:rPr>
        <w:t xml:space="preserve"> Яне Андреевне на возмещение части затрат на приобретение производственного оборудования в размере 81 762,5 (восемьдесят одна тысяча семьсот шестьдесят два рубля пятьдесят копеек).</w:t>
      </w:r>
    </w:p>
    <w:p w:rsidR="00581BF9" w:rsidRPr="007D621D" w:rsidRDefault="00581BF9" w:rsidP="00581BF9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621D">
        <w:rPr>
          <w:rFonts w:ascii="Times New Roman" w:hAnsi="Times New Roman"/>
          <w:sz w:val="24"/>
          <w:szCs w:val="24"/>
        </w:rPr>
        <w:t xml:space="preserve">          Субсидия предоставляется в пределах остатка лимитов бюджетных обязательств, исходя из итогов проведенного конкурсного отбора и порядка очередности в рейтинге ИП </w:t>
      </w:r>
      <w:proofErr w:type="spellStart"/>
      <w:r w:rsidRPr="007D621D">
        <w:rPr>
          <w:rFonts w:ascii="Times New Roman" w:hAnsi="Times New Roman"/>
          <w:sz w:val="24"/>
          <w:szCs w:val="24"/>
        </w:rPr>
        <w:t>Кошкарёвой</w:t>
      </w:r>
      <w:proofErr w:type="spellEnd"/>
      <w:r w:rsidRPr="007D621D">
        <w:rPr>
          <w:rFonts w:ascii="Times New Roman" w:hAnsi="Times New Roman"/>
          <w:sz w:val="24"/>
          <w:szCs w:val="24"/>
        </w:rPr>
        <w:t xml:space="preserve"> Я.А.</w:t>
      </w:r>
    </w:p>
    <w:p w:rsidR="00581BF9" w:rsidRPr="007D621D" w:rsidRDefault="00581BF9" w:rsidP="00581BF9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621D">
        <w:rPr>
          <w:rFonts w:ascii="Times New Roman" w:hAnsi="Times New Roman"/>
          <w:sz w:val="24"/>
          <w:szCs w:val="24"/>
        </w:rPr>
        <w:t xml:space="preserve">          Исходя из порядка очередности в рейтинге субъекта малого предпринимательства и в связи с недостаточностью лимитов бюджетных обязательств на предоставление субсидии, решено отказать в предоставлении субсидии участнику конкурсного отбора:</w:t>
      </w:r>
    </w:p>
    <w:p w:rsidR="00581BF9" w:rsidRPr="007D621D" w:rsidRDefault="00581BF9" w:rsidP="00581BF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621D">
        <w:rPr>
          <w:rFonts w:ascii="Times New Roman" w:hAnsi="Times New Roman"/>
          <w:sz w:val="24"/>
          <w:szCs w:val="24"/>
        </w:rPr>
        <w:t xml:space="preserve">         8)  Индивидуальному   предпринимателю   Исаковой   Наталье   Павловне   по возмещению части затрат на приобретение производственного оборудования в размере 100 000,00 (сто тысяч) рублей.</w:t>
      </w:r>
    </w:p>
    <w:p w:rsidR="00581BF9" w:rsidRPr="007D621D" w:rsidRDefault="00581BF9" w:rsidP="00581BF9">
      <w:pPr>
        <w:jc w:val="both"/>
      </w:pPr>
      <w:r w:rsidRPr="007D621D">
        <w:t xml:space="preserve">          3. В рамках имущественной поддержки, утвержден Перечень муниципального имущества УКМО, предназначенного для предоставления его во владение и (или) в пользование на долгосрочной основе СМСП и организациям, образующим инфраструктуру поддержки СМСП.</w:t>
      </w:r>
    </w:p>
    <w:p w:rsidR="00581BF9" w:rsidRPr="007D621D" w:rsidRDefault="00581BF9" w:rsidP="00581BF9">
      <w:pPr>
        <w:jc w:val="both"/>
      </w:pPr>
      <w:r w:rsidRPr="007D621D">
        <w:tab/>
        <w:t>В 2021 году представлено во владение и (или) в пользование на долгосрочной основе 2 (двум) СМСП:</w:t>
      </w:r>
    </w:p>
    <w:p w:rsidR="00581BF9" w:rsidRPr="007D621D" w:rsidRDefault="00581BF9" w:rsidP="00581BF9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7D621D">
        <w:rPr>
          <w:rFonts w:ascii="Times New Roman" w:hAnsi="Times New Roman"/>
          <w:sz w:val="24"/>
          <w:szCs w:val="24"/>
        </w:rPr>
        <w:t xml:space="preserve">- ИП </w:t>
      </w:r>
      <w:proofErr w:type="spellStart"/>
      <w:r w:rsidRPr="007D621D">
        <w:rPr>
          <w:rFonts w:ascii="Times New Roman" w:hAnsi="Times New Roman"/>
          <w:sz w:val="24"/>
          <w:szCs w:val="24"/>
        </w:rPr>
        <w:t>Доброхотовой</w:t>
      </w:r>
      <w:proofErr w:type="spellEnd"/>
      <w:r w:rsidRPr="007D621D">
        <w:rPr>
          <w:rFonts w:ascii="Times New Roman" w:hAnsi="Times New Roman"/>
          <w:sz w:val="24"/>
          <w:szCs w:val="24"/>
        </w:rPr>
        <w:t xml:space="preserve"> Инге Владимировне (ИНН 381800098211) - нежилое здание площадью 144,1 кв. м., расположенное по адресу: Иркутская обл., </w:t>
      </w:r>
      <w:proofErr w:type="spellStart"/>
      <w:r w:rsidRPr="007D621D">
        <w:rPr>
          <w:rFonts w:ascii="Times New Roman" w:hAnsi="Times New Roman"/>
          <w:sz w:val="24"/>
          <w:szCs w:val="24"/>
        </w:rPr>
        <w:t>г.Усть</w:t>
      </w:r>
      <w:proofErr w:type="spellEnd"/>
      <w:r w:rsidRPr="007D621D">
        <w:rPr>
          <w:rFonts w:ascii="Times New Roman" w:hAnsi="Times New Roman"/>
          <w:sz w:val="24"/>
          <w:szCs w:val="24"/>
        </w:rPr>
        <w:t>-Кут, ул. Мира, строение 6;</w:t>
      </w:r>
    </w:p>
    <w:p w:rsidR="00581BF9" w:rsidRPr="007D621D" w:rsidRDefault="00581BF9" w:rsidP="00581BF9">
      <w:pPr>
        <w:pStyle w:val="a6"/>
        <w:rPr>
          <w:rFonts w:ascii="Times New Roman" w:hAnsi="Times New Roman"/>
          <w:sz w:val="24"/>
          <w:szCs w:val="24"/>
        </w:rPr>
      </w:pPr>
      <w:r w:rsidRPr="007D621D">
        <w:rPr>
          <w:rFonts w:ascii="Times New Roman" w:hAnsi="Times New Roman"/>
          <w:sz w:val="24"/>
          <w:szCs w:val="24"/>
        </w:rPr>
        <w:t xml:space="preserve">            - ИП Гавриловой Ирине </w:t>
      </w:r>
      <w:proofErr w:type="spellStart"/>
      <w:r w:rsidRPr="007D621D">
        <w:rPr>
          <w:rFonts w:ascii="Times New Roman" w:hAnsi="Times New Roman"/>
          <w:sz w:val="24"/>
          <w:szCs w:val="24"/>
        </w:rPr>
        <w:t>Андрониковне</w:t>
      </w:r>
      <w:proofErr w:type="spellEnd"/>
      <w:r w:rsidRPr="007D621D">
        <w:rPr>
          <w:rFonts w:ascii="Times New Roman" w:hAnsi="Times New Roman"/>
          <w:sz w:val="24"/>
          <w:szCs w:val="24"/>
        </w:rPr>
        <w:t xml:space="preserve"> (ИНН 381802214262) - нежилое здание площадью 241,0 кв. м., расположенное по адресу: Иркутская обл., </w:t>
      </w:r>
      <w:proofErr w:type="spellStart"/>
      <w:r w:rsidRPr="007D621D">
        <w:rPr>
          <w:rFonts w:ascii="Times New Roman" w:hAnsi="Times New Roman"/>
          <w:sz w:val="24"/>
          <w:szCs w:val="24"/>
        </w:rPr>
        <w:t>Усть-Кутский</w:t>
      </w:r>
      <w:proofErr w:type="spellEnd"/>
      <w:r w:rsidRPr="007D621D">
        <w:rPr>
          <w:rFonts w:ascii="Times New Roman" w:hAnsi="Times New Roman"/>
          <w:sz w:val="24"/>
          <w:szCs w:val="24"/>
        </w:rPr>
        <w:t xml:space="preserve"> район, п. Ния, ул. Тбилисская, строение 7.</w:t>
      </w:r>
    </w:p>
    <w:p w:rsidR="007E6FD8" w:rsidRPr="00581BF9" w:rsidRDefault="007E6FD8" w:rsidP="00581BF9"/>
    <w:sectPr w:rsidR="007E6FD8" w:rsidRPr="0058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BAA"/>
    <w:multiLevelType w:val="hybridMultilevel"/>
    <w:tmpl w:val="2FB6B93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DB"/>
    <w:rsid w:val="000248DB"/>
    <w:rsid w:val="00581BF9"/>
    <w:rsid w:val="007E6FD8"/>
    <w:rsid w:val="0094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031D"/>
  <w15:chartTrackingRefBased/>
  <w15:docId w15:val="{11711C93-F614-4194-BFC5-38B98C3B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1BF9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36C7"/>
    <w:pPr>
      <w:spacing w:after="120"/>
    </w:pPr>
  </w:style>
  <w:style w:type="character" w:customStyle="1" w:styleId="a4">
    <w:name w:val="Основной текст Знак"/>
    <w:basedOn w:val="a0"/>
    <w:link w:val="a3"/>
    <w:rsid w:val="009436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81BF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81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81B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81B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1B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581B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Отраслевая структура субъектов малого и среднего предприниматальства (юридических лиц и ИП) УКМО за  2021 год, % </a:t>
            </a:r>
          </a:p>
        </c:rich>
      </c:tx>
      <c:layout>
        <c:manualLayout>
          <c:xMode val="edge"/>
          <c:yMode val="edge"/>
          <c:x val="0.10920436817472699"/>
          <c:y val="0"/>
        </c:manualLayout>
      </c:layout>
      <c:overlay val="0"/>
      <c:spPr>
        <a:noFill/>
        <a:ln w="25401">
          <a:noFill/>
        </a:ln>
      </c:spPr>
    </c:title>
    <c:autoTitleDeleted val="0"/>
    <c:view3D>
      <c:rotX val="15"/>
      <c:rotY val="19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748829953198128"/>
          <c:y val="0.19315403422982885"/>
          <c:w val="0.51326053042121689"/>
          <c:h val="0.3178484107579462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3366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CFF1-48BB-94EF-427CEAF1706B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CFF1-48BB-94EF-427CEAF1706B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CFF1-48BB-94EF-427CEAF1706B}"/>
              </c:ext>
            </c:extLst>
          </c:dPt>
          <c:dPt>
            <c:idx val="3"/>
            <c:bubble3D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CFF1-48BB-94EF-427CEAF1706B}"/>
              </c:ext>
            </c:extLst>
          </c:dPt>
          <c:dPt>
            <c:idx val="4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CFF1-48BB-94EF-427CEAF1706B}"/>
              </c:ext>
            </c:extLst>
          </c:dPt>
          <c:dPt>
            <c:idx val="5"/>
            <c:bubble3D val="0"/>
            <c:spPr>
              <a:solidFill>
                <a:srgbClr val="CC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CFF1-48BB-94EF-427CEAF1706B}"/>
              </c:ext>
            </c:extLst>
          </c:dPt>
          <c:dPt>
            <c:idx val="6"/>
            <c:bubble3D val="0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CFF1-48BB-94EF-427CEAF1706B}"/>
              </c:ext>
            </c:extLst>
          </c:dPt>
          <c:dPt>
            <c:idx val="7"/>
            <c:bubble3D val="0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CFF1-48BB-94EF-427CEAF1706B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CFF1-48BB-94EF-427CEAF1706B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CFF1-48BB-94EF-427CEAF1706B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CFF1-48BB-94EF-427CEAF1706B}"/>
              </c:ext>
            </c:extLst>
          </c:dPt>
          <c:dPt>
            <c:idx val="11"/>
            <c:bubble3D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CFF1-48BB-94EF-427CEAF1706B}"/>
              </c:ext>
            </c:extLst>
          </c:dPt>
          <c:dLbls>
            <c:dLbl>
              <c:idx val="0"/>
              <c:layout>
                <c:manualLayout>
                  <c:x val="-2.6402736202197241E-2"/>
                  <c:y val="-5.0066579468091177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30%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F1-48BB-94EF-427CEAF1706B}"/>
                </c:ext>
              </c:extLst>
            </c:dLbl>
            <c:dLbl>
              <c:idx val="1"/>
              <c:layout>
                <c:manualLayout>
                  <c:x val="6.4399676416987406E-3"/>
                  <c:y val="-6.7726897443162987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5%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F1-48BB-94EF-427CEAF1706B}"/>
                </c:ext>
              </c:extLst>
            </c:dLbl>
            <c:dLbl>
              <c:idx val="2"/>
              <c:layout>
                <c:manualLayout>
                  <c:x val="-3.9660707842738119E-2"/>
                  <c:y val="-2.4067497278509681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28%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FF1-48BB-94EF-427CEAF1706B}"/>
                </c:ext>
              </c:extLst>
            </c:dLbl>
            <c:dLbl>
              <c:idx val="3"/>
              <c:layout>
                <c:manualLayout>
                  <c:x val="4.1259274041315797E-2"/>
                  <c:y val="-9.644432622743207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4%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F1-48BB-94EF-427CEAF1706B}"/>
                </c:ext>
              </c:extLst>
            </c:dLbl>
            <c:dLbl>
              <c:idx val="4"/>
              <c:layout>
                <c:manualLayout>
                  <c:x val="6.9720720619559473E-2"/>
                  <c:y val="-8.2376796020103504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4%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FF1-48BB-94EF-427CEAF1706B}"/>
                </c:ext>
              </c:extLst>
            </c:dLbl>
            <c:dLbl>
              <c:idx val="5"/>
              <c:layout>
                <c:manualLayout>
                  <c:x val="5.4740664212337364E-2"/>
                  <c:y val="-6.1194855734325593E-4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7%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FF1-48BB-94EF-427CEAF1706B}"/>
                </c:ext>
              </c:extLst>
            </c:dLbl>
            <c:dLbl>
              <c:idx val="6"/>
              <c:layout>
                <c:manualLayout>
                  <c:x val="3.2855997395299097E-3"/>
                  <c:y val="4.7506066369091215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en-US"/>
                      <a:t>22%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FF1-48BB-94EF-427CEAF1706B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75351014040561626"/>
                  <c:y val="0.84841075794621024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6,1%</a:t>
                    </a:r>
                  </a:p>
                </c:rich>
              </c:tx>
              <c:spPr>
                <a:noFill/>
                <a:ln w="25401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FF1-48BB-94EF-427CEAF1706B}"/>
                </c:ext>
              </c:extLst>
            </c:dLbl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7"/>
                <c:pt idx="0">
                  <c:v>Оптовая и розничная торговля</c:v>
                </c:pt>
                <c:pt idx="1">
                  <c:v>Деятельность по операциям с недвижимым имуществом</c:v>
                </c:pt>
                <c:pt idx="2">
                  <c:v>Транспортировка и хранение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Строительство</c:v>
                </c:pt>
                <c:pt idx="6">
                  <c:v>Прочие (здравоохранение, образование, культура, спорт, гостиницы и общепит, финансовая деятельность, соц. услуги и др.)</c:v>
                </c:pt>
              </c:strCache>
            </c:strRef>
          </c:cat>
          <c:val>
            <c:numRef>
              <c:f>Sheet1!$B$2:$L$2</c:f>
              <c:numCache>
                <c:formatCode>\О\с\н\о\в\н\о\й</c:formatCode>
                <c:ptCount val="7"/>
                <c:pt idx="0" formatCode="#,#00">
                  <c:v>30</c:v>
                </c:pt>
                <c:pt idx="1">
                  <c:v>5</c:v>
                </c:pt>
                <c:pt idx="2">
                  <c:v>28</c:v>
                </c:pt>
                <c:pt idx="3">
                  <c:v>4</c:v>
                </c:pt>
                <c:pt idx="4">
                  <c:v>4</c:v>
                </c:pt>
                <c:pt idx="5">
                  <c:v>7</c:v>
                </c:pt>
                <c:pt idx="6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FF1-48BB-94EF-427CEAF1706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CFF1-48BB-94EF-427CEAF1706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E-CFF1-48BB-94EF-427CEAF1706B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CFF1-48BB-94EF-427CEAF1706B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CFF1-48BB-94EF-427CEAF1706B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CFF1-48BB-94EF-427CEAF1706B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CFF1-48BB-94EF-427CEAF1706B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CFF1-48BB-94EF-427CEAF1706B}"/>
              </c:ext>
            </c:extLst>
          </c:dPt>
          <c:cat>
            <c:strRef>
              <c:f>Sheet1!$B$1:$L$1</c:f>
              <c:strCache>
                <c:ptCount val="7"/>
                <c:pt idx="0">
                  <c:v>Оптовая и розничная торговля</c:v>
                </c:pt>
                <c:pt idx="1">
                  <c:v>Деятельность по операциям с недвижимым имуществом</c:v>
                </c:pt>
                <c:pt idx="2">
                  <c:v>Транспортировка и хранение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Строительство</c:v>
                </c:pt>
                <c:pt idx="6">
                  <c:v>Прочие (здравоохранение, образование, культура, спорт, гостиницы и общепит, финансовая деятельность, соц. услуги и др.)</c:v>
                </c:pt>
              </c:strCache>
            </c:strRef>
          </c:cat>
          <c:val>
            <c:numRef>
              <c:f>Sheet1!$B$3:$L$3</c:f>
              <c:numCache>
                <c:formatCode>\О\с\н\о\в\н\о\й</c:formatCode>
                <c:ptCount val="7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CFF1-48BB-94EF-427CEAF1706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CFF1-48BB-94EF-427CEAF1706B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6-CFF1-48BB-94EF-427CEAF1706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7-CFF1-48BB-94EF-427CEAF1706B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8-CFF1-48BB-94EF-427CEAF1706B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9-CFF1-48BB-94EF-427CEAF1706B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A-CFF1-48BB-94EF-427CEAF1706B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B-CFF1-48BB-94EF-427CEAF1706B}"/>
              </c:ext>
            </c:extLst>
          </c:dPt>
          <c:cat>
            <c:strRef>
              <c:f>Sheet1!$B$1:$L$1</c:f>
              <c:strCache>
                <c:ptCount val="7"/>
                <c:pt idx="0">
                  <c:v>Оптовая и розничная торговля</c:v>
                </c:pt>
                <c:pt idx="1">
                  <c:v>Деятельность по операциям с недвижимым имуществом</c:v>
                </c:pt>
                <c:pt idx="2">
                  <c:v>Транспортировка и хранение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Строительство</c:v>
                </c:pt>
                <c:pt idx="6">
                  <c:v>Прочие (здравоохранение, образование, культура, спорт, гостиницы и общепит, финансовая деятельность, соц. услуги и др.)</c:v>
                </c:pt>
              </c:strCache>
            </c:strRef>
          </c:cat>
          <c:val>
            <c:numRef>
              <c:f>Sheet1!$B$4:$L$4</c:f>
              <c:numCache>
                <c:formatCode>\О\с\н\о\в\н\о\й</c:formatCode>
                <c:ptCount val="7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CFF1-48BB-94EF-427CEAF170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1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1.0920436817472699E-2"/>
          <c:y val="0.58190709046454769"/>
          <c:w val="0.98127925117004677"/>
          <c:h val="0.4205378973105134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9"/>
      <c:hPercent val="249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bar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Объем отгруженных товаров, работ и услуг, млн. руб.</c:v>
                </c:pt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00019" mc:Ignorable="a14" a14:legacySpreadsheetColorIndex="12">
                    <a:gamma/>
                    <a:shade val="46275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00FF" mc:Ignorable="a14" a14:legacySpreadsheetColorIndex="12"/>
                </a:gs>
                <a:gs pos="100000">
                  <a:srgbClr xmlns:mc="http://schemas.openxmlformats.org/markup-compatibility/2006" xmlns:a14="http://schemas.microsoft.com/office/drawing/2010/main" val="000019" mc:Ignorable="a14" a14:legacySpreadsheetColorIndex="12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2"/>
                <c:pt idx="0">
                  <c:v>2020г.</c:v>
                </c:pt>
                <c:pt idx="1">
                  <c:v>2021г.</c:v>
                </c:pt>
              </c:strCache>
            </c:strRef>
          </c:cat>
          <c:val>
            <c:numRef>
              <c:f>Sheet1!$B$3:$E$3</c:f>
              <c:numCache>
                <c:formatCode>\О\с\н\о\в\н\о\й</c:formatCode>
                <c:ptCount val="2"/>
                <c:pt idx="0">
                  <c:v>10524.5</c:v>
                </c:pt>
                <c:pt idx="1">
                  <c:v>10735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90-49D8-8263-5A5BDC9C21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0945384"/>
        <c:axId val="1"/>
        <c:axId val="0"/>
      </c:bar3DChart>
      <c:catAx>
        <c:axId val="1509453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12700">
              <a:solidFill>
                <a:srgbClr val="FFFFFF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094538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142857142857143"/>
          <c:y val="0.12903225806451613"/>
          <c:w val="0.27992277992277992"/>
          <c:h val="0.7258064516129032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4"/>
      <c:hPercent val="239"/>
      <c:rotY val="3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/>
      <c:bar3DChart>
        <c:barDir val="bar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Объем выручки от реализации товаров, выполненных работ и услуг, млн. руб.</c:v>
                </c:pt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00019" mc:Ignorable="a14" a14:legacySpreadsheetColorIndex="12">
                    <a:gamma/>
                    <a:shade val="46275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00FF" mc:Ignorable="a14" a14:legacySpreadsheetColorIndex="12"/>
                </a:gs>
                <a:gs pos="100000">
                  <a:srgbClr xmlns:mc="http://schemas.openxmlformats.org/markup-compatibility/2006" xmlns:a14="http://schemas.microsoft.com/office/drawing/2010/main" val="000019" mc:Ignorable="a14" a14:legacySpreadsheetColorIndex="12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2"/>
                <c:pt idx="0">
                  <c:v>2020г.</c:v>
                </c:pt>
                <c:pt idx="1">
                  <c:v>2021г.</c:v>
                </c:pt>
              </c:strCache>
            </c:strRef>
          </c:cat>
          <c:val>
            <c:numRef>
              <c:f>Sheet1!$B$3:$E$3</c:f>
              <c:numCache>
                <c:formatCode>\О\с\н\о\в\н\о\й</c:formatCode>
                <c:ptCount val="2"/>
                <c:pt idx="0">
                  <c:v>14057</c:v>
                </c:pt>
                <c:pt idx="1">
                  <c:v>14352.2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E4-4E03-8414-51FE0CAD96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1500384"/>
        <c:axId val="1"/>
        <c:axId val="0"/>
      </c:bar3DChart>
      <c:catAx>
        <c:axId val="1515003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7000"/>
          <c:min val="4500"/>
        </c:scaling>
        <c:delete val="0"/>
        <c:axPos val="b"/>
        <c:majorGridlines>
          <c:spPr>
            <a:ln w="12699">
              <a:solidFill>
                <a:srgbClr val="FFFFFF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1500384"/>
        <c:crosses val="autoZero"/>
        <c:crossBetween val="between"/>
        <c:majorUnit val="500"/>
        <c:minorUnit val="100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74907749077490771"/>
          <c:y val="6.9930069930069935E-2"/>
          <c:w val="0.24538745387453875"/>
          <c:h val="0.8811188811188811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1497</Words>
  <Characters>8534</Characters>
  <Application>Microsoft Office Word</Application>
  <DocSecurity>0</DocSecurity>
  <Lines>71</Lines>
  <Paragraphs>20</Paragraphs>
  <ScaleCrop>false</ScaleCrop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3</cp:revision>
  <dcterms:created xsi:type="dcterms:W3CDTF">2022-01-25T02:35:00Z</dcterms:created>
  <dcterms:modified xsi:type="dcterms:W3CDTF">2023-04-03T02:09:00Z</dcterms:modified>
</cp:coreProperties>
</file>