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E38B3" w14:textId="191F6568" w:rsidR="00C7733D" w:rsidRPr="005F3B99" w:rsidRDefault="00C7733D" w:rsidP="00C773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14.12.2022Г. №54</w:t>
      </w:r>
      <w:r>
        <w:rPr>
          <w:rFonts w:ascii="Arial" w:hAnsi="Arial" w:cs="Arial"/>
          <w:b/>
          <w:sz w:val="32"/>
          <w:szCs w:val="32"/>
        </w:rPr>
        <w:t>7</w:t>
      </w:r>
      <w:r w:rsidRPr="005F3B99">
        <w:rPr>
          <w:rFonts w:ascii="Arial" w:hAnsi="Arial" w:cs="Arial"/>
          <w:b/>
          <w:sz w:val="32"/>
          <w:szCs w:val="32"/>
        </w:rPr>
        <w:t>-П</w:t>
      </w:r>
    </w:p>
    <w:p w14:paraId="5D3228FB" w14:textId="77777777" w:rsidR="00C7733D" w:rsidRPr="005F3B99" w:rsidRDefault="00C7733D" w:rsidP="00C7733D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685B0C0F" w14:textId="77777777" w:rsidR="00C7733D" w:rsidRPr="005F3B99" w:rsidRDefault="00C7733D" w:rsidP="00C7733D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ИРКУТСКАЯ ОБЛАСТЬ</w:t>
      </w:r>
    </w:p>
    <w:p w14:paraId="07EA845A" w14:textId="77777777" w:rsidR="00C7733D" w:rsidRPr="005F3B99" w:rsidRDefault="00C7733D" w:rsidP="00C7733D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14:paraId="4AE42F8F" w14:textId="77777777" w:rsidR="00C7733D" w:rsidRPr="005F3B99" w:rsidRDefault="00C7733D" w:rsidP="00C7733D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АДМИНИСТРАЦИЯ</w:t>
      </w:r>
    </w:p>
    <w:p w14:paraId="2F016A00" w14:textId="77777777" w:rsidR="00C7733D" w:rsidRPr="005F3B99" w:rsidRDefault="00C7733D" w:rsidP="00C7733D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ПОСТАНОВЛЕНИЕ</w:t>
      </w:r>
    </w:p>
    <w:p w14:paraId="644C4ECD" w14:textId="77777777" w:rsidR="00C7733D" w:rsidRPr="005F3B99" w:rsidRDefault="00C7733D" w:rsidP="00C7733D">
      <w:pPr>
        <w:jc w:val="center"/>
        <w:rPr>
          <w:rFonts w:ascii="Arial" w:hAnsi="Arial" w:cs="Arial"/>
          <w:b/>
          <w:sz w:val="32"/>
          <w:szCs w:val="32"/>
        </w:rPr>
      </w:pPr>
    </w:p>
    <w:p w14:paraId="3A236AB5" w14:textId="6B1196D6" w:rsidR="00C7733D" w:rsidRPr="005F3B99" w:rsidRDefault="00C7733D" w:rsidP="00C7733D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 xml:space="preserve">ОБ УТВЕРЖДЕНИИ ПРОГРАММЫ ПРОФИЛАКТИКИ РИСКОВ ПРИЧИНЕНИЯ ВРЕДА (УЩЕРБА) ОХРАНЯЕМЫМ ЗАКОНОМ ЦЕННОСТЯМ ПО МУНЦИПАЛЬНОМУ </w:t>
      </w:r>
      <w:r>
        <w:rPr>
          <w:rFonts w:ascii="Arial" w:hAnsi="Arial" w:cs="Arial"/>
          <w:b/>
          <w:sz w:val="32"/>
          <w:szCs w:val="32"/>
        </w:rPr>
        <w:t>КОНТРОЛЮ</w:t>
      </w:r>
      <w:r w:rsidR="007E386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НА АВТОМОБИЛЬНОМ ТРАНСПОРТЕ, ГОРОДСКОМ НАЗЕМНОМ ЭЛЕКТРИЧЕСКОМ ТРАНСПОРТЕ И В ДОРОЖНОМ ХОЗЯЙСТВЕ ВНЕ ГРАНИЦ НАСЕЛЁННЫХ ПУНКТОВ В ГРАНИЦАХ </w:t>
      </w:r>
      <w:r w:rsidRPr="005F3B99">
        <w:rPr>
          <w:rFonts w:ascii="Arial" w:hAnsi="Arial" w:cs="Arial"/>
          <w:b/>
          <w:sz w:val="32"/>
          <w:szCs w:val="32"/>
        </w:rPr>
        <w:t>УСТЬ-КУТСКОГО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F3B99">
        <w:rPr>
          <w:rFonts w:ascii="Arial" w:hAnsi="Arial" w:cs="Arial"/>
          <w:b/>
          <w:sz w:val="32"/>
          <w:szCs w:val="32"/>
        </w:rPr>
        <w:t>МУНИЦИПАЛЬНОГО ОБРАЗОВАНИЯ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F3B99">
        <w:rPr>
          <w:rFonts w:ascii="Arial" w:hAnsi="Arial" w:cs="Arial"/>
          <w:b/>
          <w:sz w:val="32"/>
          <w:szCs w:val="32"/>
        </w:rPr>
        <w:t>НА 2023 ГОД</w:t>
      </w:r>
    </w:p>
    <w:p w14:paraId="7BC17B84" w14:textId="77777777" w:rsidR="00C7733D" w:rsidRPr="005F3B99" w:rsidRDefault="00C7733D" w:rsidP="00C7733D">
      <w:pPr>
        <w:jc w:val="center"/>
        <w:rPr>
          <w:rFonts w:ascii="Arial" w:hAnsi="Arial" w:cs="Arial"/>
          <w:b/>
          <w:sz w:val="32"/>
          <w:szCs w:val="32"/>
        </w:rPr>
      </w:pPr>
    </w:p>
    <w:p w14:paraId="39D50C3F" w14:textId="79E6527F" w:rsidR="00F52863" w:rsidRPr="007E3866" w:rsidRDefault="00F52863" w:rsidP="0072698F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E3866">
        <w:rPr>
          <w:rFonts w:ascii="Arial" w:hAnsi="Arial" w:cs="Arial"/>
          <w:sz w:val="24"/>
          <w:szCs w:val="24"/>
        </w:rPr>
        <w:t xml:space="preserve">В соответствии с </w:t>
      </w:r>
      <w:r w:rsidR="00B73051" w:rsidRPr="007E3866">
        <w:rPr>
          <w:rFonts w:ascii="Arial" w:hAnsi="Arial" w:cs="Arial"/>
          <w:sz w:val="24"/>
          <w:szCs w:val="24"/>
        </w:rPr>
        <w:t xml:space="preserve">Федеральным законом от 08 ноября 2007 года № 259-ФЗ «Устав автомобильного транспорта и городского наземного электрического транспорта», Федеральным законом от 08 ноября 2007 года № 257-ФЗ «Об автомобильных дорогах и о дорожной деятельности в Российской Федерации», Федеральным законом от 06 октября </w:t>
      </w:r>
      <w:r w:rsidRPr="007E3866">
        <w:rPr>
          <w:rFonts w:ascii="Arial" w:hAnsi="Arial" w:cs="Arial"/>
          <w:sz w:val="24"/>
          <w:szCs w:val="24"/>
        </w:rPr>
        <w:t xml:space="preserve">2003 </w:t>
      </w:r>
      <w:r w:rsidR="00B73051" w:rsidRPr="007E3866">
        <w:rPr>
          <w:rFonts w:ascii="Arial" w:hAnsi="Arial" w:cs="Arial"/>
          <w:sz w:val="24"/>
          <w:szCs w:val="24"/>
        </w:rPr>
        <w:t xml:space="preserve">года </w:t>
      </w:r>
      <w:r w:rsidRPr="007E3866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31</w:t>
      </w:r>
      <w:r w:rsidR="00B73051" w:rsidRPr="007E3866">
        <w:rPr>
          <w:rFonts w:ascii="Arial" w:hAnsi="Arial" w:cs="Arial"/>
          <w:sz w:val="24"/>
          <w:szCs w:val="24"/>
        </w:rPr>
        <w:t xml:space="preserve"> июля </w:t>
      </w:r>
      <w:r w:rsidRPr="007E3866">
        <w:rPr>
          <w:rFonts w:ascii="Arial" w:hAnsi="Arial" w:cs="Arial"/>
          <w:sz w:val="24"/>
          <w:szCs w:val="24"/>
        </w:rPr>
        <w:t>2020</w:t>
      </w:r>
      <w:r w:rsidR="00B73051" w:rsidRPr="007E3866">
        <w:rPr>
          <w:rFonts w:ascii="Arial" w:hAnsi="Arial" w:cs="Arial"/>
          <w:sz w:val="24"/>
          <w:szCs w:val="24"/>
        </w:rPr>
        <w:t xml:space="preserve"> года</w:t>
      </w:r>
      <w:r w:rsidRPr="007E3866">
        <w:rPr>
          <w:rFonts w:ascii="Arial" w:hAnsi="Arial" w:cs="Arial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статьей 48 Устава Усть-Кутского муниципального </w:t>
      </w:r>
      <w:r w:rsidR="00BF7DE3" w:rsidRPr="007E3866">
        <w:rPr>
          <w:rFonts w:ascii="Arial" w:hAnsi="Arial" w:cs="Arial"/>
          <w:sz w:val="24"/>
          <w:szCs w:val="24"/>
        </w:rPr>
        <w:t>района Иркутской области</w:t>
      </w:r>
      <w:r w:rsidR="00C41BD9" w:rsidRPr="007E3866">
        <w:rPr>
          <w:rFonts w:ascii="Arial" w:hAnsi="Arial" w:cs="Arial"/>
          <w:sz w:val="24"/>
          <w:szCs w:val="24"/>
        </w:rPr>
        <w:t>,</w:t>
      </w:r>
    </w:p>
    <w:p w14:paraId="3D43A501" w14:textId="77777777" w:rsidR="00F52863" w:rsidRPr="007E3866" w:rsidRDefault="00F52863" w:rsidP="00C7733D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671DE237" w14:textId="77777777" w:rsidR="00F52863" w:rsidRPr="007E3866" w:rsidRDefault="00F52863" w:rsidP="007E3866">
      <w:pPr>
        <w:jc w:val="center"/>
        <w:rPr>
          <w:rFonts w:ascii="Arial" w:hAnsi="Arial" w:cs="Arial"/>
          <w:color w:val="000000"/>
          <w:sz w:val="30"/>
          <w:szCs w:val="30"/>
        </w:rPr>
      </w:pPr>
      <w:r w:rsidRPr="007E3866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14:paraId="007C436F" w14:textId="77777777" w:rsidR="00F52863" w:rsidRPr="007E3866" w:rsidRDefault="00F52863" w:rsidP="007E3866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14:paraId="3A339892" w14:textId="04B8F00E" w:rsidR="00F52863" w:rsidRPr="007E3866" w:rsidRDefault="00F52863" w:rsidP="00C7733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E3866">
        <w:rPr>
          <w:rFonts w:ascii="Arial" w:hAnsi="Arial" w:cs="Arial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</w:t>
      </w:r>
      <w:r w:rsidR="00B73051" w:rsidRPr="007E3866">
        <w:rPr>
          <w:rFonts w:ascii="Arial" w:hAnsi="Arial" w:cs="Arial"/>
          <w:sz w:val="24"/>
          <w:szCs w:val="24"/>
        </w:rPr>
        <w:t xml:space="preserve">по муниципальному контролю 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Pr="007E3866">
        <w:rPr>
          <w:rFonts w:ascii="Arial" w:hAnsi="Arial" w:cs="Arial"/>
          <w:sz w:val="24"/>
          <w:szCs w:val="24"/>
        </w:rPr>
        <w:t>на 202</w:t>
      </w:r>
      <w:r w:rsidR="00673F4E" w:rsidRPr="007E3866">
        <w:rPr>
          <w:rFonts w:ascii="Arial" w:hAnsi="Arial" w:cs="Arial"/>
          <w:sz w:val="24"/>
          <w:szCs w:val="24"/>
        </w:rPr>
        <w:t>3</w:t>
      </w:r>
      <w:r w:rsidRPr="007E3866">
        <w:rPr>
          <w:rFonts w:ascii="Arial" w:hAnsi="Arial" w:cs="Arial"/>
          <w:sz w:val="24"/>
          <w:szCs w:val="24"/>
        </w:rPr>
        <w:t xml:space="preserve"> год согласно </w:t>
      </w:r>
      <w:proofErr w:type="gramStart"/>
      <w:r w:rsidRPr="007E3866">
        <w:rPr>
          <w:rFonts w:ascii="Arial" w:hAnsi="Arial" w:cs="Arial"/>
          <w:sz w:val="24"/>
          <w:szCs w:val="24"/>
        </w:rPr>
        <w:t>приложению</w:t>
      </w:r>
      <w:proofErr w:type="gramEnd"/>
      <w:r w:rsidRPr="007E3866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6870E910" w14:textId="3393A386" w:rsidR="00F52863" w:rsidRPr="007E3866" w:rsidRDefault="00F52863" w:rsidP="00C7733D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7E3866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«Интернет».</w:t>
      </w:r>
    </w:p>
    <w:p w14:paraId="4EA9EFD1" w14:textId="77777777" w:rsidR="00F52863" w:rsidRPr="007E3866" w:rsidRDefault="00F52863" w:rsidP="00C7733D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7E3866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председателя Комитета </w:t>
      </w:r>
      <w:r w:rsidR="00B73051" w:rsidRPr="007E3866">
        <w:rPr>
          <w:rFonts w:ascii="Arial" w:hAnsi="Arial" w:cs="Arial"/>
          <w:sz w:val="24"/>
          <w:szCs w:val="24"/>
        </w:rPr>
        <w:t>жилищной политик</w:t>
      </w:r>
      <w:r w:rsidR="009330C8" w:rsidRPr="007E3866">
        <w:rPr>
          <w:rFonts w:ascii="Arial" w:hAnsi="Arial" w:cs="Arial"/>
          <w:sz w:val="24"/>
          <w:szCs w:val="24"/>
        </w:rPr>
        <w:t>и</w:t>
      </w:r>
      <w:r w:rsidR="00B73051" w:rsidRPr="007E3866">
        <w:rPr>
          <w:rFonts w:ascii="Arial" w:hAnsi="Arial" w:cs="Arial"/>
          <w:sz w:val="24"/>
          <w:szCs w:val="24"/>
        </w:rPr>
        <w:t>, коммунальной инфраструктуры, транспорта и связи Администрации</w:t>
      </w:r>
      <w:r w:rsidR="00C22721" w:rsidRPr="007E3866">
        <w:rPr>
          <w:rFonts w:ascii="Arial" w:hAnsi="Arial" w:cs="Arial"/>
          <w:sz w:val="24"/>
          <w:szCs w:val="24"/>
        </w:rPr>
        <w:t xml:space="preserve"> Усть-Кутского муниципального образования </w:t>
      </w:r>
      <w:r w:rsidR="00B73051" w:rsidRPr="007E3866">
        <w:rPr>
          <w:rFonts w:ascii="Arial" w:hAnsi="Arial" w:cs="Arial"/>
          <w:sz w:val="24"/>
          <w:szCs w:val="24"/>
        </w:rPr>
        <w:t>(Супрун Е.И.)</w:t>
      </w:r>
    </w:p>
    <w:p w14:paraId="6861F911" w14:textId="77777777" w:rsidR="00F52863" w:rsidRPr="007E3866" w:rsidRDefault="00F52863" w:rsidP="00C7733D">
      <w:pPr>
        <w:jc w:val="both"/>
        <w:rPr>
          <w:rFonts w:ascii="Arial" w:hAnsi="Arial" w:cs="Arial"/>
          <w:sz w:val="24"/>
          <w:szCs w:val="24"/>
        </w:rPr>
      </w:pPr>
    </w:p>
    <w:p w14:paraId="119D00B5" w14:textId="77777777" w:rsidR="00F52863" w:rsidRPr="007E3866" w:rsidRDefault="00F52863" w:rsidP="00C7733D">
      <w:pPr>
        <w:rPr>
          <w:rFonts w:ascii="Arial" w:hAnsi="Arial" w:cs="Arial"/>
          <w:sz w:val="24"/>
          <w:szCs w:val="24"/>
        </w:rPr>
      </w:pPr>
    </w:p>
    <w:p w14:paraId="4F30D913" w14:textId="77777777" w:rsidR="00F52863" w:rsidRPr="007E3866" w:rsidRDefault="00C22721" w:rsidP="00C7733D">
      <w:pPr>
        <w:rPr>
          <w:rFonts w:ascii="Arial" w:hAnsi="Arial" w:cs="Arial"/>
          <w:sz w:val="24"/>
          <w:szCs w:val="24"/>
        </w:rPr>
      </w:pPr>
      <w:r w:rsidRPr="007E3866">
        <w:rPr>
          <w:rFonts w:ascii="Arial" w:hAnsi="Arial" w:cs="Arial"/>
          <w:sz w:val="24"/>
          <w:szCs w:val="24"/>
        </w:rPr>
        <w:t>М</w:t>
      </w:r>
      <w:r w:rsidR="00F52863" w:rsidRPr="007E3866">
        <w:rPr>
          <w:rFonts w:ascii="Arial" w:hAnsi="Arial" w:cs="Arial"/>
          <w:sz w:val="24"/>
          <w:szCs w:val="24"/>
        </w:rPr>
        <w:t>эр Усть-Кутского</w:t>
      </w:r>
    </w:p>
    <w:p w14:paraId="64FD2116" w14:textId="77777777" w:rsidR="00C41BD9" w:rsidRPr="007E3866" w:rsidRDefault="00C41BD9" w:rsidP="00C7733D">
      <w:pPr>
        <w:rPr>
          <w:rFonts w:ascii="Arial" w:hAnsi="Arial" w:cs="Arial"/>
          <w:sz w:val="24"/>
          <w:szCs w:val="24"/>
        </w:rPr>
      </w:pPr>
      <w:r w:rsidRPr="007E3866">
        <w:rPr>
          <w:rFonts w:ascii="Arial" w:hAnsi="Arial" w:cs="Arial"/>
          <w:sz w:val="24"/>
          <w:szCs w:val="24"/>
        </w:rPr>
        <w:t>муниципального образования</w:t>
      </w:r>
    </w:p>
    <w:p w14:paraId="20048605" w14:textId="2A60F754" w:rsidR="00F52863" w:rsidRPr="007E3866" w:rsidRDefault="00C22721" w:rsidP="00C7733D">
      <w:pPr>
        <w:rPr>
          <w:rFonts w:ascii="Arial" w:hAnsi="Arial" w:cs="Arial"/>
          <w:sz w:val="24"/>
          <w:szCs w:val="24"/>
        </w:rPr>
      </w:pPr>
      <w:r w:rsidRPr="007E3866">
        <w:rPr>
          <w:rFonts w:ascii="Arial" w:hAnsi="Arial" w:cs="Arial"/>
          <w:sz w:val="24"/>
          <w:szCs w:val="24"/>
        </w:rPr>
        <w:t>С.Г. Анисимов</w:t>
      </w:r>
    </w:p>
    <w:p w14:paraId="2F2138ED" w14:textId="77777777" w:rsidR="00C41BD9" w:rsidRPr="007E3866" w:rsidRDefault="00C41BD9" w:rsidP="00C7733D">
      <w:pPr>
        <w:pStyle w:val="af2"/>
        <w:rPr>
          <w:rFonts w:ascii="Arial" w:eastAsia="Times New Roman" w:hAnsi="Arial" w:cs="Arial"/>
          <w:bCs/>
          <w:color w:val="000000" w:themeColor="text1"/>
          <w:spacing w:val="-4"/>
          <w:sz w:val="24"/>
          <w:szCs w:val="24"/>
          <w:lang w:eastAsia="ru-RU"/>
        </w:rPr>
      </w:pPr>
    </w:p>
    <w:p w14:paraId="2051E9CC" w14:textId="68E187BC" w:rsidR="00C22721" w:rsidRPr="006B72AC" w:rsidRDefault="00C22721" w:rsidP="00C7733D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6B72A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УТВЕРЖДЕНО</w:t>
      </w:r>
    </w:p>
    <w:p w14:paraId="0182F168" w14:textId="77777777" w:rsidR="00C22721" w:rsidRPr="006B72AC" w:rsidRDefault="00C22721" w:rsidP="00C7733D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6B72A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lastRenderedPageBreak/>
        <w:t>Приложение к постановлению</w:t>
      </w:r>
    </w:p>
    <w:p w14:paraId="1773E266" w14:textId="77777777" w:rsidR="00C22721" w:rsidRPr="006B72AC" w:rsidRDefault="00C22721" w:rsidP="00C7733D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6B72A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Администрации Усть-Кутского</w:t>
      </w:r>
    </w:p>
    <w:p w14:paraId="53C11EB3" w14:textId="4614239E" w:rsidR="00C22721" w:rsidRPr="006B72AC" w:rsidRDefault="00C22721" w:rsidP="00C7733D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6B72A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муниципального образования</w:t>
      </w:r>
    </w:p>
    <w:p w14:paraId="32C38E7C" w14:textId="75A7EBF6" w:rsidR="00C22721" w:rsidRPr="006B72AC" w:rsidRDefault="00C22721" w:rsidP="00C7733D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6B72A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от «</w:t>
      </w:r>
      <w:r w:rsidR="00C41BD9" w:rsidRPr="006B72A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14</w:t>
      </w:r>
      <w:r w:rsidRPr="006B72A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»</w:t>
      </w:r>
      <w:r w:rsidR="00C41BD9" w:rsidRPr="006B72A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 xml:space="preserve"> декабря </w:t>
      </w:r>
      <w:r w:rsidRPr="006B72A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202</w:t>
      </w:r>
      <w:r w:rsidR="00650579" w:rsidRPr="006B72A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2</w:t>
      </w:r>
      <w:r w:rsidR="00C41BD9" w:rsidRPr="006B72A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г. № 547-п</w:t>
      </w:r>
    </w:p>
    <w:p w14:paraId="133DF7ED" w14:textId="77777777" w:rsidR="00C22721" w:rsidRPr="006B72AC" w:rsidRDefault="00C22721" w:rsidP="00C7733D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</w:p>
    <w:p w14:paraId="4B5D0082" w14:textId="234FE976" w:rsidR="001D45D2" w:rsidRDefault="006F1D30" w:rsidP="006B72AC">
      <w:pPr>
        <w:pStyle w:val="af2"/>
        <w:jc w:val="center"/>
        <w:rPr>
          <w:rFonts w:ascii="Arial" w:hAnsi="Arial" w:cs="Arial"/>
          <w:b/>
          <w:sz w:val="30"/>
          <w:szCs w:val="30"/>
        </w:rPr>
      </w:pPr>
      <w:r w:rsidRPr="006B72AC"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6B72AC">
        <w:rPr>
          <w:rFonts w:ascii="Arial" w:hAnsi="Arial" w:cs="Arial"/>
          <w:b/>
          <w:color w:val="000000" w:themeColor="text1"/>
          <w:sz w:val="30"/>
          <w:szCs w:val="30"/>
        </w:rPr>
        <w:t xml:space="preserve">муниципальному контролю </w:t>
      </w:r>
      <w:r w:rsidR="001D45D2" w:rsidRPr="006B72AC">
        <w:rPr>
          <w:rFonts w:ascii="Arial" w:hAnsi="Arial" w:cs="Arial"/>
          <w:b/>
          <w:sz w:val="30"/>
          <w:szCs w:val="30"/>
        </w:rPr>
        <w:t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на 202</w:t>
      </w:r>
      <w:r w:rsidR="00650579" w:rsidRPr="006B72AC">
        <w:rPr>
          <w:rFonts w:ascii="Arial" w:hAnsi="Arial" w:cs="Arial"/>
          <w:b/>
          <w:sz w:val="30"/>
          <w:szCs w:val="30"/>
        </w:rPr>
        <w:t>3</w:t>
      </w:r>
      <w:r w:rsidR="001D45D2" w:rsidRPr="006B72AC">
        <w:rPr>
          <w:rFonts w:ascii="Arial" w:hAnsi="Arial" w:cs="Arial"/>
          <w:b/>
          <w:sz w:val="30"/>
          <w:szCs w:val="30"/>
        </w:rPr>
        <w:t xml:space="preserve"> год</w:t>
      </w:r>
    </w:p>
    <w:p w14:paraId="4BBC2C35" w14:textId="77777777" w:rsidR="006B72AC" w:rsidRPr="006B72AC" w:rsidRDefault="006B72AC" w:rsidP="006B72AC">
      <w:pPr>
        <w:pStyle w:val="af2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</w:p>
    <w:p w14:paraId="3664A440" w14:textId="4DFDF940" w:rsidR="006B72AC" w:rsidRPr="009352AF" w:rsidRDefault="007419A5" w:rsidP="009352AF">
      <w:pPr>
        <w:pStyle w:val="af2"/>
        <w:jc w:val="center"/>
        <w:rPr>
          <w:rFonts w:ascii="Arial" w:hAnsi="Arial" w:cs="Arial"/>
          <w:sz w:val="24"/>
          <w:szCs w:val="24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1. </w:t>
      </w:r>
      <w:r w:rsidR="00302AAE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02AAE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решение которых направлена программа профилактики</w:t>
      </w:r>
      <w:r w:rsidR="00A8544B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рисков причинения вреда (ущерба) охраняемым законом ценностям по </w:t>
      </w:r>
      <w:r w:rsidR="001D45D2" w:rsidRPr="009352AF">
        <w:rPr>
          <w:rFonts w:ascii="Arial" w:hAnsi="Arial" w:cs="Arial"/>
          <w:color w:val="000000" w:themeColor="text1"/>
          <w:sz w:val="24"/>
          <w:szCs w:val="24"/>
        </w:rPr>
        <w:t xml:space="preserve">муниципальному контролю </w:t>
      </w:r>
      <w:r w:rsidR="001D45D2" w:rsidRPr="009352AF">
        <w:rPr>
          <w:rFonts w:ascii="Arial" w:hAnsi="Arial" w:cs="Arial"/>
          <w:sz w:val="24"/>
          <w:szCs w:val="24"/>
        </w:rPr>
        <w:t>на автомобильном транспорте, городском наземном электрическом транспорте и в дорожном хозяйстве вне границ населенных пунктов в границах Усть-Кутс</w:t>
      </w:r>
      <w:r w:rsidR="006B72AC" w:rsidRPr="009352AF">
        <w:rPr>
          <w:rFonts w:ascii="Arial" w:hAnsi="Arial" w:cs="Arial"/>
          <w:sz w:val="24"/>
          <w:szCs w:val="24"/>
        </w:rPr>
        <w:t>кого муниципального образования</w:t>
      </w:r>
    </w:p>
    <w:p w14:paraId="1ABB78F5" w14:textId="2B033DBF" w:rsidR="001D45D2" w:rsidRPr="009352AF" w:rsidRDefault="001D45D2" w:rsidP="009352AF">
      <w:pPr>
        <w:pStyle w:val="af2"/>
        <w:jc w:val="center"/>
        <w:rPr>
          <w:rFonts w:ascii="Arial" w:hAnsi="Arial" w:cs="Arial"/>
          <w:sz w:val="24"/>
          <w:szCs w:val="24"/>
        </w:rPr>
      </w:pPr>
      <w:r w:rsidRPr="009352AF">
        <w:rPr>
          <w:rFonts w:ascii="Arial" w:hAnsi="Arial" w:cs="Arial"/>
          <w:sz w:val="24"/>
          <w:szCs w:val="24"/>
        </w:rPr>
        <w:t>на 202</w:t>
      </w:r>
      <w:r w:rsidR="00650579" w:rsidRPr="009352AF">
        <w:rPr>
          <w:rFonts w:ascii="Arial" w:hAnsi="Arial" w:cs="Arial"/>
          <w:sz w:val="24"/>
          <w:szCs w:val="24"/>
        </w:rPr>
        <w:t>3</w:t>
      </w:r>
      <w:r w:rsidRPr="009352AF">
        <w:rPr>
          <w:rFonts w:ascii="Arial" w:hAnsi="Arial" w:cs="Arial"/>
          <w:sz w:val="24"/>
          <w:szCs w:val="24"/>
        </w:rPr>
        <w:t xml:space="preserve"> год</w:t>
      </w:r>
    </w:p>
    <w:p w14:paraId="65CBE7A8" w14:textId="77777777" w:rsidR="00C41BD9" w:rsidRPr="009352AF" w:rsidRDefault="00C41BD9" w:rsidP="009352AF">
      <w:pPr>
        <w:pStyle w:val="af2"/>
        <w:jc w:val="center"/>
        <w:rPr>
          <w:rFonts w:ascii="Arial" w:hAnsi="Arial" w:cs="Arial"/>
          <w:sz w:val="24"/>
          <w:szCs w:val="24"/>
        </w:rPr>
      </w:pPr>
    </w:p>
    <w:p w14:paraId="251C1630" w14:textId="5A82FAB6" w:rsidR="001D45D2" w:rsidRPr="009352AF" w:rsidRDefault="00735B2C" w:rsidP="00C7733D">
      <w:pPr>
        <w:pStyle w:val="af2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Муниципальный </w:t>
      </w:r>
      <w:r w:rsidR="001D45D2" w:rsidRPr="009352AF">
        <w:rPr>
          <w:rFonts w:ascii="Arial" w:hAnsi="Arial" w:cs="Arial"/>
          <w:color w:val="000000" w:themeColor="text1"/>
          <w:sz w:val="24"/>
          <w:szCs w:val="24"/>
        </w:rPr>
        <w:t xml:space="preserve">контроль </w:t>
      </w:r>
      <w:r w:rsidR="001D45D2" w:rsidRPr="009352AF">
        <w:rPr>
          <w:rFonts w:ascii="Arial" w:hAnsi="Arial" w:cs="Arial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(далее – муниципальный контроль на автомобильном транспорте) 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– деятельность, направленная</w:t>
      </w:r>
      <w:r w:rsidR="001D45D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 предупреждение, выявление и пресечение нарушений обязательных требований законодательства (далее </w:t>
      </w:r>
      <w:r w:rsidR="008D050E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 w:rsidR="00902528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</w:t>
      </w:r>
      <w:r w:rsidR="001D45D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индивидуальными предпринимателями и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1D45D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юридическими лицами</w:t>
      </w:r>
      <w:r w:rsidR="004A77F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обязательных требований</w:t>
      </w:r>
      <w:r w:rsidR="001D45D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14:paraId="418BF858" w14:textId="77777777" w:rsidR="001D45D2" w:rsidRPr="009352AF" w:rsidRDefault="001D45D2" w:rsidP="00C7733D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352AF">
        <w:rPr>
          <w:rFonts w:ascii="Arial" w:hAnsi="Arial" w:cs="Arial"/>
          <w:color w:val="000000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14:paraId="31C317B2" w14:textId="77777777" w:rsidR="001D45D2" w:rsidRPr="009352AF" w:rsidRDefault="001D45D2" w:rsidP="00C7733D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352AF">
        <w:rPr>
          <w:rFonts w:ascii="Arial" w:hAnsi="Arial" w:cs="Arial"/>
          <w:color w:val="000000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2470C555" w14:textId="77777777" w:rsidR="001D45D2" w:rsidRPr="009352AF" w:rsidRDefault="001D45D2" w:rsidP="00C7733D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352AF">
        <w:rPr>
          <w:rFonts w:ascii="Arial" w:hAnsi="Arial" w:cs="Arial"/>
          <w:color w:val="000000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54F142A" w14:textId="380BE710" w:rsidR="009036E2" w:rsidRPr="009352AF" w:rsidRDefault="001D45D2" w:rsidP="00C7733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52AF">
        <w:rPr>
          <w:rFonts w:ascii="Arial" w:hAnsi="Arial" w:cs="Arial"/>
          <w:color w:val="000000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</w:t>
      </w:r>
      <w:r w:rsidR="007E44F4" w:rsidRPr="009352AF">
        <w:rPr>
          <w:rFonts w:ascii="Arial" w:hAnsi="Arial" w:cs="Arial"/>
          <w:color w:val="000000"/>
          <w:sz w:val="24"/>
          <w:szCs w:val="24"/>
        </w:rPr>
        <w:t xml:space="preserve">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15C55146" w14:textId="77777777" w:rsidR="007E44F4" w:rsidRPr="009352AF" w:rsidRDefault="009036E2" w:rsidP="00061957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Органом, уполномоченным на осуществление муниципального контроля на</w:t>
      </w:r>
    </w:p>
    <w:p w14:paraId="4DCB9EE1" w14:textId="77777777" w:rsidR="004A77F1" w:rsidRPr="009352AF" w:rsidRDefault="004A77F1" w:rsidP="00C7733D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автомобильном транспорте</w:t>
      </w:r>
      <w:r w:rsidR="000B1E46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является Администрация Усть-Кутского муниципального образования в лице </w:t>
      </w:r>
      <w:r w:rsidRPr="009352AF">
        <w:rPr>
          <w:rFonts w:ascii="Arial" w:hAnsi="Arial" w:cs="Arial"/>
          <w:sz w:val="24"/>
          <w:szCs w:val="24"/>
        </w:rPr>
        <w:t>Комитета жилищной политике, коммунальной инфраструктуры, транспорта и связи Администрации Усть-Кутского муниципального образования.</w:t>
      </w:r>
    </w:p>
    <w:p w14:paraId="179AFD46" w14:textId="16EFD8CB" w:rsidR="009A2462" w:rsidRPr="009352AF" w:rsidRDefault="00D80454" w:rsidP="00061957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Муниципальный контроль </w:t>
      </w:r>
      <w:r w:rsidR="004A77F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 автомобильном транспорте 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осуществляется посредством организации и проведения проверок выполнения юридическими лицами, 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индивидуальными предпринимателями и гражданами обязательных требований 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8F7E9A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7E9A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гражданами</w:t>
      </w:r>
      <w:r w:rsidR="00285FD0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2FF3309C" w14:textId="3BAC24F5" w:rsidR="00320D1D" w:rsidRPr="009352AF" w:rsidRDefault="009E73EF" w:rsidP="00C7733D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FC6DEB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 </w:t>
      </w:r>
      <w:r w:rsidR="004A77F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автомобильном транспорте </w:t>
      </w:r>
      <w:r w:rsidR="000B1E46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202</w:t>
      </w:r>
      <w:r w:rsidR="00650579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0B1E46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 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(далее – </w:t>
      </w:r>
      <w:r w:rsidR="00532345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рограмма профилактики) </w:t>
      </w:r>
      <w:r w:rsidR="00BB783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разработана в соответствии со статьей 44 Федерального закона от 31</w:t>
      </w:r>
      <w:r w:rsidR="00320D1D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.07.</w:t>
      </w:r>
      <w:r w:rsidR="00BB783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2021</w:t>
      </w:r>
      <w:r w:rsidR="00787F7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</w:t>
      </w:r>
      <w:r w:rsidR="00320D1D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BB783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248-ФЗ</w:t>
      </w:r>
      <w:r w:rsidR="00787F7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 государственном контроле (надзоре) и муниципальном контроле</w:t>
      </w:r>
      <w:r w:rsidR="00787F7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.06.</w:t>
      </w:r>
      <w:r w:rsidR="00BB783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2021</w:t>
      </w:r>
      <w:r w:rsidR="00320D1D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4A77F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автомобильном транспорте</w:t>
      </w:r>
      <w:r w:rsidR="00BB783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1F9CA3C5" w14:textId="77777777" w:rsidR="00BB7832" w:rsidRPr="009352AF" w:rsidRDefault="00BB7832" w:rsidP="00C7733D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связи с вступлением в законную силу </w:t>
      </w:r>
      <w:r w:rsidR="00A85A49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Положения</w:t>
      </w:r>
      <w:r w:rsidR="00CC28AD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</w:t>
      </w:r>
      <w:r w:rsidR="0098376D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осуществлении муниципального </w:t>
      </w:r>
      <w:r w:rsidR="00CC28AD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контроля </w:t>
      </w:r>
      <w:r w:rsidR="004A77F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автомобильном транспорте</w:t>
      </w:r>
      <w:r w:rsidR="005400D8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утвержденного </w:t>
      </w:r>
      <w:r w:rsidR="00455AE7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r w:rsidR="005400D8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ешением Думы </w:t>
      </w:r>
      <w:r w:rsidR="00E50C37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Усть-Кутского муниципального образования от </w:t>
      </w:r>
      <w:r w:rsidR="0098376D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30</w:t>
      </w:r>
      <w:r w:rsidR="005400D8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98376D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11</w:t>
      </w:r>
      <w:r w:rsidR="005400D8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.2021</w:t>
      </w:r>
      <w:r w:rsidR="004A77F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77</w:t>
      </w:r>
      <w:r w:rsidR="005226A6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01ECB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F53157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рограмма профилактики разработана 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законодательства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A77F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сфере деятельности автомобильного транспорта, городского наземного электрического транспорта, а также дорожной деятельности 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снижения рисков причинения ущерба охраняемым законом ценностям.</w:t>
      </w:r>
    </w:p>
    <w:p w14:paraId="574380E6" w14:textId="5612A42B" w:rsidR="004A77F1" w:rsidRPr="009352AF" w:rsidRDefault="008E141B" w:rsidP="00C7733D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Мониторинг состояния подконтрольных субъектов в сфере</w:t>
      </w:r>
      <w:r w:rsidR="004A77F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деятельности автомобильного транспорта, городского наземного электрического транспорта, а также дорожной деятельности 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выявил, что ключевыми и наиболее значимыми рисками являются</w:t>
      </w:r>
      <w:r w:rsidR="00B1656C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нар</w:t>
      </w:r>
      <w:r w:rsidR="004A77F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ушение обязательных требований:</w:t>
      </w:r>
    </w:p>
    <w:p w14:paraId="53B4EA92" w14:textId="77777777" w:rsidR="004A77F1" w:rsidRPr="009352AF" w:rsidRDefault="004A77F1" w:rsidP="00C7733D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352AF">
        <w:rPr>
          <w:rFonts w:ascii="Arial" w:hAnsi="Arial" w:cs="Arial"/>
          <w:color w:val="000000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14:paraId="5E97B5E9" w14:textId="77777777" w:rsidR="004A77F1" w:rsidRPr="009352AF" w:rsidRDefault="004A77F1" w:rsidP="00C7733D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352AF">
        <w:rPr>
          <w:rFonts w:ascii="Arial" w:hAnsi="Arial" w:cs="Arial"/>
          <w:color w:val="000000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7D2A816F" w14:textId="77777777" w:rsidR="004A77F1" w:rsidRPr="009352AF" w:rsidRDefault="004A77F1" w:rsidP="00C7733D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352AF">
        <w:rPr>
          <w:rFonts w:ascii="Arial" w:hAnsi="Arial" w:cs="Arial"/>
          <w:color w:val="000000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2B47EB3" w14:textId="77777777" w:rsidR="004A77F1" w:rsidRPr="009352AF" w:rsidRDefault="004A77F1" w:rsidP="00C7733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52AF">
        <w:rPr>
          <w:rFonts w:ascii="Arial" w:hAnsi="Arial" w:cs="Arial"/>
          <w:color w:val="000000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416D9123" w14:textId="77777777" w:rsidR="00132A95" w:rsidRPr="009352AF" w:rsidRDefault="008E141B" w:rsidP="00C7733D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Проведение профилактических мероприятий направлен</w:t>
      </w:r>
      <w:r w:rsidR="005835D3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соблюдение подконтрольными субъектами обязательных требований </w:t>
      </w:r>
      <w:r w:rsidR="004A77F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сфере деятельности автомобильного транспорта, городского наземного электрического транспорта, а </w:t>
      </w:r>
      <w:r w:rsidR="004A77F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также дорожной деятельности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на побуждение подконтрольных субъектов к добросовестности, способ</w:t>
      </w:r>
      <w:r w:rsidR="005835D3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ствование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2365CC13" w14:textId="77777777" w:rsidR="00132A95" w:rsidRPr="009352AF" w:rsidRDefault="00132A95" w:rsidP="009352A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352BF02" w14:textId="77777777" w:rsidR="00CC712D" w:rsidRPr="009352AF" w:rsidRDefault="000A008F" w:rsidP="009352A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</w:t>
      </w:r>
      <w:r w:rsidR="006C633D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C35108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Цели и задачи реализации программы профилактики</w:t>
      </w:r>
    </w:p>
    <w:p w14:paraId="68767BDA" w14:textId="77777777" w:rsidR="000A008F" w:rsidRPr="009352AF" w:rsidRDefault="000A008F" w:rsidP="009352A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247A4904" w14:textId="7AAC83BB" w:rsidR="000A008F" w:rsidRPr="009352AF" w:rsidRDefault="0049261E" w:rsidP="00061957">
      <w:pPr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Основными целями п</w:t>
      </w:r>
      <w:r w:rsidR="006F126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024FEABC" w14:textId="77B15FF1" w:rsidR="006F1261" w:rsidRPr="009352AF" w:rsidRDefault="008E686C" w:rsidP="00061957">
      <w:pPr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4EECDE53" w14:textId="162E6CFF" w:rsidR="008E686C" w:rsidRPr="009352AF" w:rsidRDefault="008E686C" w:rsidP="00061957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01A008D" w14:textId="511605B6" w:rsidR="000F3514" w:rsidRPr="009352AF" w:rsidRDefault="000F3514" w:rsidP="00061957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B063C3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Создание условий для дов</w:t>
      </w:r>
      <w:r w:rsidR="00E50C37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едения обязательных требований </w:t>
      </w:r>
      <w:r w:rsidR="00B063C3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 контролируемых лиц, повышение информированности о спос</w:t>
      </w:r>
      <w:r w:rsidR="00E50C37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обах</w:t>
      </w:r>
      <w:r w:rsidR="00E373FB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063C3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их соблюдения.</w:t>
      </w:r>
    </w:p>
    <w:p w14:paraId="30940F5E" w14:textId="17F46F2A" w:rsidR="00AD6415" w:rsidRPr="009352AF" w:rsidRDefault="00AD6415" w:rsidP="00061957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Основными задачами</w:t>
      </w:r>
      <w:r w:rsidR="0049261E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3B1E6396" w14:textId="5B89E979" w:rsidR="00A16FB6" w:rsidRPr="009352AF" w:rsidRDefault="00AD6415" w:rsidP="00061957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A16FB6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7DF548D" w14:textId="77777777" w:rsidR="00A16FB6" w:rsidRPr="009352AF" w:rsidRDefault="00A16FB6" w:rsidP="00061957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Повышение правосознания и правовой культуры подконтрольных субъектов;</w:t>
      </w:r>
    </w:p>
    <w:p w14:paraId="6DBB5DA4" w14:textId="77777777" w:rsidR="00A16FB6" w:rsidRPr="009352AF" w:rsidRDefault="00A16FB6" w:rsidP="00061957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3D7EE0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="00D668FF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4804542A" w14:textId="77777777" w:rsidR="00A16FB6" w:rsidRPr="009352AF" w:rsidRDefault="00A16FB6" w:rsidP="00061957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 </w:t>
      </w:r>
      <w:r w:rsidR="00193D2E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691DA533" w14:textId="77777777" w:rsidR="001C32D4" w:rsidRPr="009352AF" w:rsidRDefault="00D8133E" w:rsidP="00061957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="001C32D4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31577C7B" w14:textId="21CECF5B" w:rsidR="001C32D4" w:rsidRPr="009352AF" w:rsidRDefault="00D8133E" w:rsidP="00C7733D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304732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044F4431" w14:textId="77777777" w:rsidR="00971112" w:rsidRPr="009352AF" w:rsidRDefault="00971112" w:rsidP="009352A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D9C1577" w14:textId="77777777" w:rsidR="00061957" w:rsidRDefault="00333F63" w:rsidP="009352A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3. Перечень профилактических </w:t>
      </w:r>
      <w:r w:rsidR="009352AF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мероприятий,</w:t>
      </w:r>
    </w:p>
    <w:p w14:paraId="6FF7C68B" w14:textId="7F013D5D" w:rsidR="00333F63" w:rsidRPr="009352AF" w:rsidRDefault="00333F63" w:rsidP="009352A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сроки (периодичность) их проведения</w:t>
      </w:r>
    </w:p>
    <w:p w14:paraId="0F88ABEC" w14:textId="77777777" w:rsidR="00333F63" w:rsidRPr="009352AF" w:rsidRDefault="00333F63" w:rsidP="009352A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401"/>
      </w:tblGrid>
      <w:tr w:rsidR="00D44F9E" w:rsidRPr="00B83A0D" w14:paraId="03CF0C89" w14:textId="77777777" w:rsidTr="00B83A0D">
        <w:trPr>
          <w:trHeight w:val="1003"/>
        </w:trPr>
        <w:tc>
          <w:tcPr>
            <w:tcW w:w="567" w:type="dxa"/>
            <w:vAlign w:val="center"/>
          </w:tcPr>
          <w:p w14:paraId="09384618" w14:textId="77777777" w:rsidR="00333F63" w:rsidRPr="00B83A0D" w:rsidRDefault="00333F63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4820" w:type="dxa"/>
            <w:vAlign w:val="center"/>
          </w:tcPr>
          <w:p w14:paraId="4EE5B386" w14:textId="77777777" w:rsidR="00333F63" w:rsidRPr="00B83A0D" w:rsidRDefault="00333F63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1986" w:type="dxa"/>
            <w:vAlign w:val="center"/>
          </w:tcPr>
          <w:p w14:paraId="5D250D58" w14:textId="77777777" w:rsidR="00333F63" w:rsidRPr="00B83A0D" w:rsidRDefault="00333F63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3401" w:type="dxa"/>
            <w:vAlign w:val="center"/>
          </w:tcPr>
          <w:p w14:paraId="717DD7DC" w14:textId="77777777" w:rsidR="00333F63" w:rsidRPr="00B83A0D" w:rsidRDefault="00333F63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Структурное подразделение, ответственное за реализацию</w:t>
            </w:r>
          </w:p>
        </w:tc>
      </w:tr>
      <w:tr w:rsidR="00D44F9E" w:rsidRPr="00B83A0D" w14:paraId="337A1BB0" w14:textId="77777777" w:rsidTr="00B83A0D">
        <w:trPr>
          <w:trHeight w:val="1488"/>
        </w:trPr>
        <w:tc>
          <w:tcPr>
            <w:tcW w:w="567" w:type="dxa"/>
            <w:vAlign w:val="center"/>
          </w:tcPr>
          <w:p w14:paraId="39208FC1" w14:textId="77777777" w:rsidR="00333F63" w:rsidRPr="00B83A0D" w:rsidRDefault="00333F63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1.</w:t>
            </w:r>
          </w:p>
        </w:tc>
        <w:tc>
          <w:tcPr>
            <w:tcW w:w="4820" w:type="dxa"/>
            <w:vAlign w:val="center"/>
          </w:tcPr>
          <w:p w14:paraId="3137AA7E" w14:textId="77777777" w:rsidR="00333F63" w:rsidRPr="00B83A0D" w:rsidRDefault="00333F63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vAlign w:val="center"/>
          </w:tcPr>
          <w:p w14:paraId="3F947346" w14:textId="77777777" w:rsidR="00333F63" w:rsidRPr="00B83A0D" w:rsidRDefault="00333F63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По мере необходимости</w:t>
            </w:r>
          </w:p>
        </w:tc>
        <w:tc>
          <w:tcPr>
            <w:tcW w:w="3401" w:type="dxa"/>
            <w:vAlign w:val="center"/>
          </w:tcPr>
          <w:p w14:paraId="3956013C" w14:textId="4B097BDE" w:rsidR="0032057F" w:rsidRPr="00B83A0D" w:rsidRDefault="00AB4321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Комитет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</w:tr>
      <w:tr w:rsidR="00F82ED6" w:rsidRPr="00B83A0D" w14:paraId="4AD52E44" w14:textId="77777777" w:rsidTr="00B83A0D">
        <w:tc>
          <w:tcPr>
            <w:tcW w:w="567" w:type="dxa"/>
            <w:vAlign w:val="center"/>
          </w:tcPr>
          <w:p w14:paraId="6E84EDF3" w14:textId="77777777" w:rsidR="00F82ED6" w:rsidRPr="00B83A0D" w:rsidRDefault="00AB4321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2.</w:t>
            </w:r>
          </w:p>
        </w:tc>
        <w:tc>
          <w:tcPr>
            <w:tcW w:w="4820" w:type="dxa"/>
            <w:vAlign w:val="center"/>
          </w:tcPr>
          <w:p w14:paraId="7CA97A43" w14:textId="77777777" w:rsidR="00F82ED6" w:rsidRPr="00B83A0D" w:rsidRDefault="00F82ED6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Консультирование:</w:t>
            </w:r>
          </w:p>
          <w:p w14:paraId="60EEB6F8" w14:textId="45E1CEFC" w:rsidR="001F4A9B" w:rsidRPr="00B83A0D" w:rsidRDefault="00F82ED6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 xml:space="preserve">1) </w:t>
            </w:r>
            <w:r w:rsidR="001F4A9B" w:rsidRPr="00B83A0D">
              <w:rPr>
                <w:rFonts w:ascii="Courier New" w:hAnsi="Courier New" w:cs="Courier New"/>
              </w:rPr>
              <w:t>Должностные лица</w:t>
            </w:r>
            <w:r w:rsidRPr="00B83A0D">
              <w:rPr>
                <w:rFonts w:ascii="Courier New" w:hAnsi="Courier New" w:cs="Courier New"/>
              </w:rPr>
              <w:t xml:space="preserve"> осуществляют консультирование контролируемых лиц и их представителей:</w:t>
            </w:r>
          </w:p>
          <w:p w14:paraId="40EE3BEF" w14:textId="77777777" w:rsidR="001F4A9B" w:rsidRPr="00B83A0D" w:rsidRDefault="00F82ED6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 xml:space="preserve">- в </w:t>
            </w:r>
            <w:r w:rsidR="001F4A9B" w:rsidRPr="00B83A0D">
              <w:rPr>
                <w:rFonts w:ascii="Courier New" w:hAnsi="Courier New" w:cs="Courier New"/>
              </w:rPr>
              <w:t xml:space="preserve">письменной форме, в случае, если контролируемым лицом </w:t>
            </w:r>
            <w:r w:rsidR="001F4A9B" w:rsidRPr="00B83A0D">
              <w:rPr>
                <w:rFonts w:ascii="Courier New" w:hAnsi="Courier New" w:cs="Courier New"/>
              </w:rPr>
              <w:lastRenderedPageBreak/>
              <w:t>представлен письменный запрос по следующим вопросам:</w:t>
            </w:r>
          </w:p>
          <w:p w14:paraId="0E7E12A0" w14:textId="77777777" w:rsidR="001F4A9B" w:rsidRPr="00B83A0D" w:rsidRDefault="001F4A9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а) организация и осуществление муниципального контроля</w:t>
            </w:r>
            <w:r w:rsidR="009330C8" w:rsidRPr="00B83A0D">
              <w:rPr>
                <w:rFonts w:ascii="Courier New" w:hAnsi="Courier New" w:cs="Courier New"/>
              </w:rPr>
              <w:t xml:space="preserve"> на автомобильном транспорте</w:t>
            </w:r>
            <w:r w:rsidRPr="00B83A0D">
              <w:rPr>
                <w:rFonts w:ascii="Courier New" w:hAnsi="Courier New" w:cs="Courier New"/>
              </w:rPr>
              <w:t>;</w:t>
            </w:r>
          </w:p>
          <w:p w14:paraId="159D2C97" w14:textId="77777777" w:rsidR="00AB4321" w:rsidRPr="00B83A0D" w:rsidRDefault="00AB4321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14:paraId="49C453A1" w14:textId="77777777" w:rsidR="001F4A9B" w:rsidRPr="00B83A0D" w:rsidRDefault="00AB4321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в</w:t>
            </w:r>
            <w:r w:rsidR="001F4A9B" w:rsidRPr="00B83A0D">
              <w:rPr>
                <w:rFonts w:ascii="Courier New" w:hAnsi="Courier New" w:cs="Courier New"/>
              </w:rPr>
              <w:t>) порядок обжалования действий (бездействий) должностных лиц;</w:t>
            </w:r>
          </w:p>
          <w:p w14:paraId="5436A3EF" w14:textId="77777777" w:rsidR="00B83A0D" w:rsidRDefault="00AB4321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г</w:t>
            </w:r>
            <w:r w:rsidR="001F4A9B" w:rsidRPr="00B83A0D">
              <w:rPr>
                <w:rFonts w:ascii="Courier New" w:hAnsi="Courier New" w:cs="Courier New"/>
              </w:rPr>
              <w:t>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</w:t>
            </w:r>
            <w:r w:rsidR="00B83A0D">
              <w:rPr>
                <w:rFonts w:ascii="Courier New" w:hAnsi="Courier New" w:cs="Courier New"/>
              </w:rPr>
              <w:t>амках контрольных мероприятий;</w:t>
            </w:r>
          </w:p>
          <w:p w14:paraId="68F1FE2E" w14:textId="1312D308" w:rsidR="001F4A9B" w:rsidRPr="00B83A0D" w:rsidRDefault="005F4655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Рассмотрение письменного обращения осуществляется в сроки, установленные Федеральным</w:t>
            </w:r>
            <w:r w:rsidR="00B83A0D">
              <w:rPr>
                <w:rFonts w:ascii="Courier New" w:hAnsi="Courier New" w:cs="Courier New"/>
              </w:rPr>
              <w:t xml:space="preserve"> законом</w:t>
            </w:r>
            <w:r w:rsidRPr="00B83A0D">
              <w:rPr>
                <w:rFonts w:ascii="Courier New" w:hAnsi="Courier New" w:cs="Courier New"/>
              </w:rPr>
              <w:t xml:space="preserve"> от 02.05.2006 № 59-ФЗ «О порядке рассмотрения обращений граждан Российской Федерации».</w:t>
            </w:r>
          </w:p>
          <w:p w14:paraId="73723F94" w14:textId="4F3BF359" w:rsidR="001F4A9B" w:rsidRPr="00B83A0D" w:rsidRDefault="001F4A9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 xml:space="preserve">- в виде </w:t>
            </w:r>
            <w:r w:rsidR="00F82ED6" w:rsidRPr="00B83A0D">
              <w:rPr>
                <w:rFonts w:ascii="Courier New" w:hAnsi="Courier New" w:cs="Courier New"/>
              </w:rPr>
              <w:t>устных разъяснений по телефону, посредством видео-конференц-связи, на личном приеме либо в хо</w:t>
            </w:r>
            <w:r w:rsidR="005F4655" w:rsidRPr="00B83A0D">
              <w:rPr>
                <w:rFonts w:ascii="Courier New" w:hAnsi="Courier New" w:cs="Courier New"/>
              </w:rPr>
              <w:t xml:space="preserve">де проведения профилактического </w:t>
            </w:r>
            <w:r w:rsidR="00F82ED6" w:rsidRPr="00B83A0D">
              <w:rPr>
                <w:rFonts w:ascii="Courier New" w:hAnsi="Courier New" w:cs="Courier New"/>
              </w:rPr>
              <w:t>мероприятия, контрольного мероприятия</w:t>
            </w:r>
            <w:r w:rsidR="00AB4321" w:rsidRPr="00B83A0D">
              <w:rPr>
                <w:rFonts w:ascii="Courier New" w:hAnsi="Courier New" w:cs="Courier New"/>
              </w:rPr>
              <w:t>.</w:t>
            </w:r>
            <w:r w:rsidRPr="00B83A0D">
              <w:rPr>
                <w:rFonts w:ascii="Courier New" w:hAnsi="Courier New" w:cs="Courier New"/>
              </w:rPr>
              <w:t xml:space="preserve"> </w:t>
            </w:r>
            <w:r w:rsidR="00AB4321" w:rsidRPr="00B83A0D">
              <w:rPr>
                <w:rFonts w:ascii="Courier New" w:hAnsi="Courier New" w:cs="Courier New"/>
              </w:rPr>
              <w:t>К</w:t>
            </w:r>
            <w:r w:rsidRPr="00B83A0D">
              <w:rPr>
                <w:rFonts w:ascii="Courier New" w:hAnsi="Courier New" w:cs="Courier New"/>
              </w:rPr>
              <w:t xml:space="preserve">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</w:t>
            </w:r>
            <w:r w:rsidR="005F4655" w:rsidRPr="00B83A0D">
              <w:rPr>
                <w:rFonts w:ascii="Courier New" w:hAnsi="Courier New" w:cs="Courier New"/>
              </w:rPr>
              <w:t>на официальном сайте</w:t>
            </w:r>
            <w:r w:rsidRPr="00B83A0D">
              <w:rPr>
                <w:rFonts w:ascii="Courier New" w:hAnsi="Courier New" w:cs="Courier New"/>
              </w:rPr>
              <w:t xml:space="preserve"> </w:t>
            </w:r>
            <w:r w:rsidR="005F4655" w:rsidRPr="00B83A0D">
              <w:rPr>
                <w:rFonts w:ascii="Courier New" w:hAnsi="Courier New" w:cs="Courier New"/>
              </w:rPr>
              <w:t>Администрации Усть-Кутского муниципального образования</w:t>
            </w:r>
            <w:r w:rsidRPr="00B83A0D">
              <w:rPr>
                <w:rFonts w:ascii="Courier New" w:hAnsi="Courier New" w:cs="Courier New"/>
              </w:rPr>
              <w:t>;</w:t>
            </w:r>
          </w:p>
          <w:p w14:paraId="5ED060DB" w14:textId="1A32DB8D" w:rsidR="00F82ED6" w:rsidRPr="00B83A0D" w:rsidRDefault="00F82ED6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 w:rsidRPr="00B83A0D">
              <w:rPr>
                <w:rFonts w:ascii="Courier New" w:hAnsi="Courier New" w:cs="Courier New"/>
              </w:rPr>
              <w:t xml:space="preserve"> </w:t>
            </w:r>
            <w:r w:rsidRPr="00B83A0D">
              <w:rPr>
                <w:rFonts w:ascii="Courier New" w:hAnsi="Courier New" w:cs="Courier New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1986" w:type="dxa"/>
            <w:vAlign w:val="center"/>
          </w:tcPr>
          <w:p w14:paraId="7B20A07D" w14:textId="77777777" w:rsidR="00F82ED6" w:rsidRPr="00B83A0D" w:rsidRDefault="00F82ED6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lastRenderedPageBreak/>
              <w:t>По мере необходимости</w:t>
            </w:r>
          </w:p>
        </w:tc>
        <w:tc>
          <w:tcPr>
            <w:tcW w:w="3401" w:type="dxa"/>
            <w:vAlign w:val="center"/>
          </w:tcPr>
          <w:p w14:paraId="2DB9C55C" w14:textId="77777777" w:rsidR="00F82ED6" w:rsidRPr="00B83A0D" w:rsidRDefault="009330C8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Комитет жилищной политики, коммунальной инфраструктуры, транспорта и связи Администрации Усть-</w:t>
            </w:r>
            <w:r w:rsidRPr="00B83A0D">
              <w:rPr>
                <w:rFonts w:ascii="Courier New" w:hAnsi="Courier New" w:cs="Courier New"/>
              </w:rPr>
              <w:lastRenderedPageBreak/>
              <w:t>Кутского муниципального образования.</w:t>
            </w:r>
          </w:p>
        </w:tc>
      </w:tr>
    </w:tbl>
    <w:p w14:paraId="6F5CCA5B" w14:textId="77777777" w:rsidR="00333F63" w:rsidRPr="009352AF" w:rsidRDefault="00333F63" w:rsidP="009352A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5CBF53A" w14:textId="77777777" w:rsidR="00DE5AE0" w:rsidRPr="009352AF" w:rsidRDefault="00DE5AE0" w:rsidP="009352A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Раздел 4. Показатели результативности и эффективности программы профилактики</w:t>
      </w:r>
    </w:p>
    <w:p w14:paraId="0C8B88C4" w14:textId="77777777" w:rsidR="00071BDB" w:rsidRPr="009352AF" w:rsidRDefault="00071BDB" w:rsidP="009352A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052"/>
      </w:tblGrid>
      <w:tr w:rsidR="00D44F9E" w:rsidRPr="00B83A0D" w14:paraId="36C8F16C" w14:textId="77777777" w:rsidTr="00B83A0D">
        <w:tc>
          <w:tcPr>
            <w:tcW w:w="567" w:type="dxa"/>
            <w:vAlign w:val="center"/>
          </w:tcPr>
          <w:p w14:paraId="600A80BF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7155" w:type="dxa"/>
            <w:vAlign w:val="center"/>
          </w:tcPr>
          <w:p w14:paraId="0DFA0C69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3052" w:type="dxa"/>
            <w:vAlign w:val="center"/>
          </w:tcPr>
          <w:p w14:paraId="4CBAD6A2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Величина</w:t>
            </w:r>
          </w:p>
        </w:tc>
      </w:tr>
      <w:tr w:rsidR="00D44F9E" w:rsidRPr="00B83A0D" w14:paraId="6B9DA699" w14:textId="77777777" w:rsidTr="00B83A0D">
        <w:tc>
          <w:tcPr>
            <w:tcW w:w="567" w:type="dxa"/>
            <w:vAlign w:val="center"/>
          </w:tcPr>
          <w:p w14:paraId="55E29DA4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1.</w:t>
            </w:r>
          </w:p>
        </w:tc>
        <w:tc>
          <w:tcPr>
            <w:tcW w:w="7155" w:type="dxa"/>
            <w:vAlign w:val="center"/>
          </w:tcPr>
          <w:p w14:paraId="71C67B82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 xml:space="preserve">Полнота информации, размещенной на официальном сайте </w:t>
            </w:r>
            <w:r w:rsidR="009D6547" w:rsidRPr="00B83A0D">
              <w:rPr>
                <w:rFonts w:ascii="Courier New" w:hAnsi="Courier New" w:cs="Courier New"/>
              </w:rPr>
              <w:t xml:space="preserve">Администрации Усть-Кутского муниципального </w:t>
            </w:r>
            <w:r w:rsidR="009D6547" w:rsidRPr="00B83A0D">
              <w:rPr>
                <w:rFonts w:ascii="Courier New" w:hAnsi="Courier New" w:cs="Courier New"/>
              </w:rPr>
              <w:lastRenderedPageBreak/>
              <w:t>образования</w:t>
            </w:r>
            <w:r w:rsidRPr="00B83A0D">
              <w:rPr>
                <w:rFonts w:ascii="Courier New" w:hAnsi="Courier New" w:cs="Courier New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052" w:type="dxa"/>
            <w:vAlign w:val="center"/>
          </w:tcPr>
          <w:p w14:paraId="667D2FBF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lastRenderedPageBreak/>
              <w:t>100</w:t>
            </w:r>
            <w:r w:rsidR="00A603B3" w:rsidRPr="00B83A0D">
              <w:rPr>
                <w:rFonts w:ascii="Courier New" w:hAnsi="Courier New" w:cs="Courier New"/>
              </w:rPr>
              <w:t xml:space="preserve"> </w:t>
            </w:r>
            <w:r w:rsidRPr="00B83A0D">
              <w:rPr>
                <w:rFonts w:ascii="Courier New" w:hAnsi="Courier New" w:cs="Courier New"/>
              </w:rPr>
              <w:t>%</w:t>
            </w:r>
          </w:p>
        </w:tc>
      </w:tr>
      <w:tr w:rsidR="00D44F9E" w:rsidRPr="00B83A0D" w14:paraId="6D5415B7" w14:textId="77777777" w:rsidTr="00B83A0D">
        <w:trPr>
          <w:trHeight w:val="513"/>
        </w:trPr>
        <w:tc>
          <w:tcPr>
            <w:tcW w:w="567" w:type="dxa"/>
            <w:vAlign w:val="center"/>
          </w:tcPr>
          <w:p w14:paraId="1A0D3139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2.</w:t>
            </w:r>
          </w:p>
        </w:tc>
        <w:tc>
          <w:tcPr>
            <w:tcW w:w="7155" w:type="dxa"/>
            <w:vAlign w:val="center"/>
          </w:tcPr>
          <w:p w14:paraId="07261214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052" w:type="dxa"/>
            <w:vAlign w:val="center"/>
          </w:tcPr>
          <w:p w14:paraId="5A904FD9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100</w:t>
            </w:r>
            <w:r w:rsidR="00A603B3" w:rsidRPr="00B83A0D">
              <w:rPr>
                <w:rFonts w:ascii="Courier New" w:hAnsi="Courier New" w:cs="Courier New"/>
              </w:rPr>
              <w:t xml:space="preserve"> </w:t>
            </w:r>
            <w:r w:rsidRPr="00B83A0D">
              <w:rPr>
                <w:rFonts w:ascii="Courier New" w:hAnsi="Courier New" w:cs="Courier New"/>
              </w:rPr>
              <w:t>% от числа обратившихся</w:t>
            </w:r>
          </w:p>
        </w:tc>
      </w:tr>
      <w:tr w:rsidR="00071BDB" w:rsidRPr="00B83A0D" w14:paraId="46805E0C" w14:textId="77777777" w:rsidTr="00B83A0D">
        <w:tc>
          <w:tcPr>
            <w:tcW w:w="567" w:type="dxa"/>
            <w:vAlign w:val="center"/>
          </w:tcPr>
          <w:p w14:paraId="4DD1FE2C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3.</w:t>
            </w:r>
          </w:p>
        </w:tc>
        <w:tc>
          <w:tcPr>
            <w:tcW w:w="7155" w:type="dxa"/>
            <w:vAlign w:val="center"/>
          </w:tcPr>
          <w:p w14:paraId="0C10BF05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3052" w:type="dxa"/>
            <w:vAlign w:val="center"/>
          </w:tcPr>
          <w:p w14:paraId="797CDEE8" w14:textId="77777777" w:rsidR="00071BDB" w:rsidRPr="00B83A0D" w:rsidRDefault="00071BDB" w:rsidP="00B83A0D">
            <w:pPr>
              <w:rPr>
                <w:rFonts w:ascii="Courier New" w:hAnsi="Courier New" w:cs="Courier New"/>
              </w:rPr>
            </w:pPr>
            <w:r w:rsidRPr="00B83A0D">
              <w:rPr>
                <w:rFonts w:ascii="Courier New" w:hAnsi="Courier New" w:cs="Courier New"/>
              </w:rPr>
              <w:t>не менее 1 мероприяти</w:t>
            </w:r>
            <w:r w:rsidR="00D30DF7" w:rsidRPr="00B83A0D">
              <w:rPr>
                <w:rFonts w:ascii="Courier New" w:hAnsi="Courier New" w:cs="Courier New"/>
              </w:rPr>
              <w:t>я</w:t>
            </w:r>
            <w:r w:rsidRPr="00B83A0D">
              <w:rPr>
                <w:rFonts w:ascii="Courier New" w:hAnsi="Courier New" w:cs="Courier New"/>
              </w:rPr>
              <w:t>, проведенн</w:t>
            </w:r>
            <w:r w:rsidR="00D30DF7" w:rsidRPr="00B83A0D">
              <w:rPr>
                <w:rFonts w:ascii="Courier New" w:hAnsi="Courier New" w:cs="Courier New"/>
              </w:rPr>
              <w:t>ого</w:t>
            </w:r>
            <w:r w:rsidRPr="00B83A0D">
              <w:rPr>
                <w:rFonts w:ascii="Courier New" w:hAnsi="Courier New" w:cs="Courier New"/>
              </w:rPr>
              <w:t xml:space="preserve"> </w:t>
            </w:r>
            <w:r w:rsidR="009A25B2" w:rsidRPr="00B83A0D">
              <w:rPr>
                <w:rFonts w:ascii="Courier New" w:hAnsi="Courier New" w:cs="Courier New"/>
              </w:rPr>
              <w:t>органом муниципального контроля</w:t>
            </w:r>
            <w:r w:rsidR="009330C8" w:rsidRPr="00B83A0D">
              <w:rPr>
                <w:rFonts w:ascii="Courier New" w:hAnsi="Courier New" w:cs="Courier New"/>
              </w:rPr>
              <w:t xml:space="preserve"> на автомобильном транспорте</w:t>
            </w:r>
          </w:p>
        </w:tc>
      </w:tr>
    </w:tbl>
    <w:p w14:paraId="45A4BE43" w14:textId="77777777" w:rsidR="00071BDB" w:rsidRPr="009352AF" w:rsidRDefault="00071BDB" w:rsidP="00C7733D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C23EA41" w14:textId="77777777" w:rsidR="00C22721" w:rsidRPr="009352AF" w:rsidRDefault="00C22721" w:rsidP="00C7733D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8DE9840" w14:textId="77777777" w:rsidR="00AB4321" w:rsidRPr="009352AF" w:rsidRDefault="00C22721" w:rsidP="00C7733D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Председатель Комитета </w:t>
      </w:r>
      <w:r w:rsidR="00AB432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жилищной политики,</w:t>
      </w:r>
    </w:p>
    <w:p w14:paraId="3E83CAE2" w14:textId="77777777" w:rsidR="009330C8" w:rsidRPr="009352AF" w:rsidRDefault="009330C8" w:rsidP="00C7733D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коммунальной инфраструктуры, транспорта</w:t>
      </w:r>
    </w:p>
    <w:p w14:paraId="610B0EB3" w14:textId="77777777" w:rsidR="00C22721" w:rsidRPr="009352AF" w:rsidRDefault="009330C8" w:rsidP="00C7733D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связи Администрации </w:t>
      </w:r>
      <w:r w:rsidR="00C22721"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Усть-Кутского</w:t>
      </w:r>
    </w:p>
    <w:p w14:paraId="6EB577AF" w14:textId="77777777" w:rsidR="00C41BD9" w:rsidRPr="009352AF" w:rsidRDefault="00C22721" w:rsidP="00C7733D">
      <w:pPr>
        <w:tabs>
          <w:tab w:val="left" w:pos="8088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14:paraId="003FD7A0" w14:textId="0A9E1C6F" w:rsidR="00C22721" w:rsidRPr="00F52863" w:rsidRDefault="009330C8" w:rsidP="00C7733D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352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Е.И. Супрун</w:t>
      </w:r>
    </w:p>
    <w:sectPr w:rsidR="00C22721" w:rsidRPr="00F52863" w:rsidSect="00C7733D">
      <w:headerReference w:type="even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F8D3" w14:textId="77777777" w:rsidR="00F5398D" w:rsidRDefault="00F5398D">
      <w:r>
        <w:separator/>
      </w:r>
    </w:p>
  </w:endnote>
  <w:endnote w:type="continuationSeparator" w:id="0">
    <w:p w14:paraId="4415E131" w14:textId="77777777" w:rsidR="00F5398D" w:rsidRDefault="00F5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AE57E" w14:textId="77777777" w:rsidR="00F5398D" w:rsidRDefault="00F5398D">
      <w:r>
        <w:separator/>
      </w:r>
    </w:p>
  </w:footnote>
  <w:footnote w:type="continuationSeparator" w:id="0">
    <w:p w14:paraId="176F9838" w14:textId="77777777" w:rsidR="00F5398D" w:rsidRDefault="00F5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2D80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E44F4">
      <w:rPr>
        <w:rStyle w:val="af"/>
        <w:noProof/>
      </w:rPr>
      <w:t>2</w:t>
    </w:r>
    <w:r>
      <w:rPr>
        <w:rStyle w:val="af"/>
      </w:rPr>
      <w:fldChar w:fldCharType="end"/>
    </w:r>
  </w:p>
  <w:p w14:paraId="3CFB7F63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195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A5070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B5EB8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0579"/>
    <w:rsid w:val="006541A6"/>
    <w:rsid w:val="00661597"/>
    <w:rsid w:val="00667BD1"/>
    <w:rsid w:val="00673F4E"/>
    <w:rsid w:val="00676466"/>
    <w:rsid w:val="0068393C"/>
    <w:rsid w:val="006874D0"/>
    <w:rsid w:val="006A0A41"/>
    <w:rsid w:val="006A7876"/>
    <w:rsid w:val="006B72AC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2698F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3866"/>
    <w:rsid w:val="007E44F4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0E2E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352AF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432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A46"/>
    <w:rsid w:val="00B73051"/>
    <w:rsid w:val="00B735DE"/>
    <w:rsid w:val="00B81EFE"/>
    <w:rsid w:val="00B83A0D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41BD9"/>
    <w:rsid w:val="00C50921"/>
    <w:rsid w:val="00C62D88"/>
    <w:rsid w:val="00C649B4"/>
    <w:rsid w:val="00C649C9"/>
    <w:rsid w:val="00C64F1C"/>
    <w:rsid w:val="00C66E94"/>
    <w:rsid w:val="00C7733D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5398D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1EFF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620D-5BAE-4628-99C6-1D291ECF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Кравчук Т.Ю.</cp:lastModifiedBy>
  <cp:revision>11</cp:revision>
  <cp:lastPrinted>2021-12-13T09:10:00Z</cp:lastPrinted>
  <dcterms:created xsi:type="dcterms:W3CDTF">2022-12-19T04:51:00Z</dcterms:created>
  <dcterms:modified xsi:type="dcterms:W3CDTF">2022-12-19T06:39:00Z</dcterms:modified>
</cp:coreProperties>
</file>