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01D" w:rsidRDefault="0057001D" w:rsidP="00BF0DD1">
      <w:pPr>
        <w:pStyle w:val="10"/>
        <w:framePr w:w="4118" w:h="930" w:hRule="exact" w:wrap="none" w:vAnchor="page" w:hAnchor="page" w:x="1132" w:y="2821"/>
        <w:shd w:val="clear" w:color="auto" w:fill="auto"/>
        <w:tabs>
          <w:tab w:val="left" w:pos="2259"/>
          <w:tab w:val="left" w:pos="3131"/>
        </w:tabs>
      </w:pPr>
    </w:p>
    <w:p w:rsidR="00BF0DD1" w:rsidRPr="006846CD" w:rsidRDefault="00BF0DD1" w:rsidP="006846CD">
      <w:pPr>
        <w:pStyle w:val="22"/>
        <w:framePr w:w="10216" w:h="16150" w:hRule="exact" w:wrap="none" w:vAnchor="page" w:hAnchor="page" w:x="1241" w:y="693"/>
        <w:shd w:val="clear" w:color="auto" w:fill="auto"/>
        <w:spacing w:before="0"/>
        <w:ind w:firstLine="780"/>
        <w:jc w:val="center"/>
        <w:rPr>
          <w:b/>
          <w:sz w:val="22"/>
          <w:szCs w:val="22"/>
        </w:rPr>
      </w:pPr>
      <w:r w:rsidRPr="006846CD">
        <w:rPr>
          <w:b/>
          <w:sz w:val="22"/>
          <w:szCs w:val="22"/>
        </w:rPr>
        <w:t>Уважаемые субъекты предпринимательства, крупные, средние и малые предприятия!!!</w:t>
      </w:r>
    </w:p>
    <w:p w:rsidR="0057001D" w:rsidRPr="006846CD" w:rsidRDefault="002F5E7E" w:rsidP="006846CD">
      <w:pPr>
        <w:pStyle w:val="22"/>
        <w:framePr w:w="10216" w:h="16150" w:hRule="exact" w:wrap="none" w:vAnchor="page" w:hAnchor="page" w:x="1241" w:y="693"/>
        <w:shd w:val="clear" w:color="auto" w:fill="auto"/>
        <w:spacing w:before="0"/>
        <w:ind w:firstLine="780"/>
        <w:rPr>
          <w:sz w:val="22"/>
          <w:szCs w:val="22"/>
        </w:rPr>
      </w:pPr>
      <w:r w:rsidRPr="006846CD">
        <w:rPr>
          <w:sz w:val="22"/>
          <w:szCs w:val="22"/>
        </w:rPr>
        <w:t>В настоящий момент руководство страны уделяет самое пристальное внимание развитию внешнеторговой деятельности.</w:t>
      </w:r>
    </w:p>
    <w:p w:rsidR="0057001D" w:rsidRPr="006846CD" w:rsidRDefault="002F5E7E" w:rsidP="006846CD">
      <w:pPr>
        <w:pStyle w:val="22"/>
        <w:framePr w:w="10216" w:h="16150" w:hRule="exact" w:wrap="none" w:vAnchor="page" w:hAnchor="page" w:x="1241" w:y="693"/>
        <w:shd w:val="clear" w:color="auto" w:fill="auto"/>
        <w:spacing w:before="0"/>
        <w:ind w:firstLine="780"/>
        <w:rPr>
          <w:sz w:val="22"/>
          <w:szCs w:val="22"/>
        </w:rPr>
      </w:pPr>
      <w:r w:rsidRPr="006846CD">
        <w:rPr>
          <w:sz w:val="22"/>
          <w:szCs w:val="22"/>
        </w:rPr>
        <w:t>Только согласно данным, опубликованным на официальном сайте</w:t>
      </w:r>
      <w:r w:rsidRPr="006846CD">
        <w:rPr>
          <w:sz w:val="22"/>
          <w:szCs w:val="22"/>
        </w:rPr>
        <w:t xml:space="preserve"> Президента Российской Федерации, за период с 2020 по 2023 годы Президентом Российской Федерации В.В. Путиным было дано 31 поручение по данной тематике. Помимо этого, в России реализуются национальный проект «Безопасные качественные дороги» и «Комплексный </w:t>
      </w:r>
      <w:r w:rsidRPr="006846CD">
        <w:rPr>
          <w:sz w:val="22"/>
          <w:szCs w:val="22"/>
        </w:rPr>
        <w:t>план модернизации и расширения магистральной инфраструктуры».</w:t>
      </w:r>
    </w:p>
    <w:p w:rsidR="0057001D" w:rsidRPr="006846CD" w:rsidRDefault="002F5E7E" w:rsidP="006846CD">
      <w:pPr>
        <w:pStyle w:val="22"/>
        <w:framePr w:w="10216" w:h="16150" w:hRule="exact" w:wrap="none" w:vAnchor="page" w:hAnchor="page" w:x="1241" w:y="693"/>
        <w:shd w:val="clear" w:color="auto" w:fill="auto"/>
        <w:spacing w:before="0"/>
        <w:ind w:firstLine="780"/>
        <w:rPr>
          <w:sz w:val="22"/>
          <w:szCs w:val="22"/>
        </w:rPr>
      </w:pPr>
      <w:r w:rsidRPr="006846CD">
        <w:rPr>
          <w:sz w:val="22"/>
          <w:szCs w:val="22"/>
        </w:rPr>
        <w:t>Оргкомитет Конкурса «Регионы - устойчивое развитие», созданный во исполнение поручения Правительства Российской Федерации от 10 августа 2011 г. № ДК-П9-5670 и, в рамках «Схемы взаимодействия при</w:t>
      </w:r>
      <w:r w:rsidRPr="006846CD">
        <w:rPr>
          <w:sz w:val="22"/>
          <w:szCs w:val="22"/>
        </w:rPr>
        <w:t xml:space="preserve"> реализации инвестиционных проектов с господдержкой/госучастием, осуществляет работу по реализации инвестиционных проектов в сфере транспорта (закупка, модернизация флота / судов) по специальному банковскому продукту по сниженным входным требованиям, с уче</w:t>
      </w:r>
      <w:r w:rsidRPr="006846CD">
        <w:rPr>
          <w:sz w:val="22"/>
          <w:szCs w:val="22"/>
        </w:rPr>
        <w:t>том программ федеральной поддержки.</w:t>
      </w:r>
    </w:p>
    <w:p w:rsidR="0057001D" w:rsidRPr="006846CD" w:rsidRDefault="002F5E7E" w:rsidP="006846CD">
      <w:pPr>
        <w:pStyle w:val="22"/>
        <w:framePr w:w="10216" w:h="16150" w:hRule="exact" w:wrap="none" w:vAnchor="page" w:hAnchor="page" w:x="1241" w:y="693"/>
        <w:shd w:val="clear" w:color="auto" w:fill="auto"/>
        <w:spacing w:before="0"/>
        <w:ind w:firstLine="780"/>
        <w:rPr>
          <w:sz w:val="22"/>
          <w:szCs w:val="22"/>
        </w:rPr>
      </w:pPr>
      <w:r w:rsidRPr="006846CD">
        <w:rPr>
          <w:sz w:val="22"/>
          <w:szCs w:val="22"/>
        </w:rPr>
        <w:t xml:space="preserve">Оргкомитет Конкурса «Регионы - устойчивое развитие» разработал комплексные предложения, созданные с целью поддержки развития предприятий на территории субъектов РФ </w:t>
      </w:r>
      <w:hyperlink r:id="rId7" w:history="1">
        <w:r w:rsidRPr="006846CD">
          <w:rPr>
            <w:rStyle w:val="a3"/>
            <w:sz w:val="22"/>
            <w:szCs w:val="22"/>
          </w:rPr>
          <w:t>(www.infra-konku</w:t>
        </w:r>
        <w:r w:rsidRPr="006846CD">
          <w:rPr>
            <w:rStyle w:val="a3"/>
            <w:sz w:val="22"/>
            <w:szCs w:val="22"/>
          </w:rPr>
          <w:t>rs.ru)</w:t>
        </w:r>
      </w:hyperlink>
      <w:r w:rsidRPr="006846CD">
        <w:rPr>
          <w:sz w:val="22"/>
          <w:szCs w:val="22"/>
          <w:lang w:eastAsia="en-US" w:bidi="en-US"/>
        </w:rPr>
        <w:t>.</w:t>
      </w:r>
    </w:p>
    <w:p w:rsidR="0057001D" w:rsidRPr="006846CD" w:rsidRDefault="002F5E7E" w:rsidP="006846CD">
      <w:pPr>
        <w:pStyle w:val="22"/>
        <w:framePr w:w="10216" w:h="16150" w:hRule="exact" w:wrap="none" w:vAnchor="page" w:hAnchor="page" w:x="1241" w:y="693"/>
        <w:shd w:val="clear" w:color="auto" w:fill="auto"/>
        <w:spacing w:before="0"/>
        <w:ind w:firstLine="780"/>
        <w:rPr>
          <w:sz w:val="22"/>
          <w:szCs w:val="22"/>
        </w:rPr>
      </w:pPr>
      <w:r w:rsidRPr="006846CD">
        <w:rPr>
          <w:sz w:val="22"/>
          <w:szCs w:val="22"/>
        </w:rPr>
        <w:t>Работа Оргкомитета ведётся рабочими органами конкурса (кредитные организации, институты развития, федеральные органы власти) (ПАО «Сбербанк», АО «РСХБ», ПАО «ПСБ», АО «Совкомбанк», АО «Дом РФ»).</w:t>
      </w:r>
    </w:p>
    <w:p w:rsidR="0057001D" w:rsidRPr="006846CD" w:rsidRDefault="002F5E7E" w:rsidP="006846CD">
      <w:pPr>
        <w:pStyle w:val="22"/>
        <w:framePr w:w="10216" w:h="16150" w:hRule="exact" w:wrap="none" w:vAnchor="page" w:hAnchor="page" w:x="1241" w:y="693"/>
        <w:shd w:val="clear" w:color="auto" w:fill="auto"/>
        <w:spacing w:before="0"/>
        <w:ind w:firstLine="780"/>
        <w:rPr>
          <w:sz w:val="22"/>
          <w:szCs w:val="22"/>
        </w:rPr>
      </w:pPr>
      <w:r w:rsidRPr="006846CD">
        <w:rPr>
          <w:sz w:val="22"/>
          <w:szCs w:val="22"/>
        </w:rPr>
        <w:t>Условия льготного кредитования с учетом господдерж</w:t>
      </w:r>
      <w:r w:rsidRPr="006846CD">
        <w:rPr>
          <w:sz w:val="22"/>
          <w:szCs w:val="22"/>
        </w:rPr>
        <w:t>ки:</w:t>
      </w:r>
    </w:p>
    <w:p w:rsidR="0057001D" w:rsidRPr="006846CD" w:rsidRDefault="002F5E7E" w:rsidP="006846CD">
      <w:pPr>
        <w:pStyle w:val="22"/>
        <w:framePr w:w="10216" w:h="16150" w:hRule="exact" w:wrap="none" w:vAnchor="page" w:hAnchor="page" w:x="1241" w:y="693"/>
        <w:numPr>
          <w:ilvl w:val="0"/>
          <w:numId w:val="1"/>
        </w:numPr>
        <w:shd w:val="clear" w:color="auto" w:fill="auto"/>
        <w:tabs>
          <w:tab w:val="left" w:pos="1138"/>
        </w:tabs>
        <w:spacing w:before="0" w:line="288" w:lineRule="exact"/>
        <w:ind w:firstLine="780"/>
        <w:rPr>
          <w:sz w:val="22"/>
          <w:szCs w:val="22"/>
        </w:rPr>
      </w:pPr>
      <w:r w:rsidRPr="006846CD">
        <w:rPr>
          <w:sz w:val="22"/>
          <w:szCs w:val="22"/>
        </w:rPr>
        <w:t>Ставка от 3-12,25% / годовых;</w:t>
      </w:r>
    </w:p>
    <w:p w:rsidR="0057001D" w:rsidRPr="006846CD" w:rsidRDefault="002F5E7E" w:rsidP="006846CD">
      <w:pPr>
        <w:pStyle w:val="22"/>
        <w:framePr w:w="10216" w:h="16150" w:hRule="exact" w:wrap="none" w:vAnchor="page" w:hAnchor="page" w:x="1241" w:y="693"/>
        <w:numPr>
          <w:ilvl w:val="0"/>
          <w:numId w:val="1"/>
        </w:numPr>
        <w:shd w:val="clear" w:color="auto" w:fill="auto"/>
        <w:tabs>
          <w:tab w:val="left" w:pos="1138"/>
        </w:tabs>
        <w:spacing w:before="0" w:line="288" w:lineRule="exact"/>
        <w:ind w:left="1180"/>
        <w:jc w:val="left"/>
        <w:rPr>
          <w:sz w:val="22"/>
          <w:szCs w:val="22"/>
        </w:rPr>
      </w:pPr>
      <w:r w:rsidRPr="006846CD">
        <w:rPr>
          <w:sz w:val="22"/>
          <w:szCs w:val="22"/>
        </w:rPr>
        <w:t>Финансовые каникулы на долг: на период строительства и монтажа оборудования, но не более 2-х лет;</w:t>
      </w:r>
    </w:p>
    <w:p w:rsidR="0057001D" w:rsidRPr="006846CD" w:rsidRDefault="002F5E7E" w:rsidP="006846CD">
      <w:pPr>
        <w:pStyle w:val="22"/>
        <w:framePr w:w="10216" w:h="16150" w:hRule="exact" w:wrap="none" w:vAnchor="page" w:hAnchor="page" w:x="1241" w:y="693"/>
        <w:numPr>
          <w:ilvl w:val="0"/>
          <w:numId w:val="1"/>
        </w:numPr>
        <w:shd w:val="clear" w:color="auto" w:fill="auto"/>
        <w:tabs>
          <w:tab w:val="left" w:pos="1138"/>
        </w:tabs>
        <w:spacing w:before="0" w:line="288" w:lineRule="exact"/>
        <w:ind w:firstLine="780"/>
        <w:rPr>
          <w:sz w:val="22"/>
          <w:szCs w:val="22"/>
        </w:rPr>
      </w:pPr>
      <w:r w:rsidRPr="006846CD">
        <w:rPr>
          <w:sz w:val="22"/>
          <w:szCs w:val="22"/>
        </w:rPr>
        <w:t>Финансовые каникулы на уплату процентов: до 9 месяцев;</w:t>
      </w:r>
    </w:p>
    <w:p w:rsidR="0057001D" w:rsidRPr="006846CD" w:rsidRDefault="002F5E7E" w:rsidP="006846CD">
      <w:pPr>
        <w:pStyle w:val="22"/>
        <w:framePr w:w="10216" w:h="16150" w:hRule="exact" w:wrap="none" w:vAnchor="page" w:hAnchor="page" w:x="1241" w:y="693"/>
        <w:numPr>
          <w:ilvl w:val="0"/>
          <w:numId w:val="1"/>
        </w:numPr>
        <w:shd w:val="clear" w:color="auto" w:fill="auto"/>
        <w:tabs>
          <w:tab w:val="left" w:pos="1138"/>
        </w:tabs>
        <w:spacing w:before="0" w:line="240" w:lineRule="exact"/>
        <w:ind w:firstLine="780"/>
        <w:rPr>
          <w:sz w:val="22"/>
          <w:szCs w:val="22"/>
        </w:rPr>
      </w:pPr>
      <w:r w:rsidRPr="006846CD">
        <w:rPr>
          <w:sz w:val="22"/>
          <w:szCs w:val="22"/>
        </w:rPr>
        <w:t>Срок реализации проекта: до 15 лет;</w:t>
      </w:r>
    </w:p>
    <w:p w:rsidR="0057001D" w:rsidRPr="006846CD" w:rsidRDefault="002F5E7E" w:rsidP="006846CD">
      <w:pPr>
        <w:pStyle w:val="22"/>
        <w:framePr w:w="10216" w:h="16150" w:hRule="exact" w:wrap="none" w:vAnchor="page" w:hAnchor="page" w:x="1241" w:y="693"/>
        <w:numPr>
          <w:ilvl w:val="0"/>
          <w:numId w:val="1"/>
        </w:numPr>
        <w:shd w:val="clear" w:color="auto" w:fill="auto"/>
        <w:tabs>
          <w:tab w:val="left" w:pos="1138"/>
        </w:tabs>
        <w:spacing w:before="0" w:line="240" w:lineRule="exact"/>
        <w:ind w:firstLine="780"/>
        <w:rPr>
          <w:sz w:val="22"/>
          <w:szCs w:val="22"/>
        </w:rPr>
      </w:pPr>
      <w:r w:rsidRPr="006846CD">
        <w:rPr>
          <w:sz w:val="22"/>
          <w:szCs w:val="22"/>
        </w:rPr>
        <w:t xml:space="preserve">Доля собственных средств: от 15% </w:t>
      </w:r>
      <w:r w:rsidRPr="006846CD">
        <w:rPr>
          <w:sz w:val="22"/>
          <w:szCs w:val="22"/>
        </w:rPr>
        <w:t>от бюджета проекта;</w:t>
      </w:r>
    </w:p>
    <w:p w:rsidR="0057001D" w:rsidRPr="006846CD" w:rsidRDefault="002F5E7E" w:rsidP="006846CD">
      <w:pPr>
        <w:pStyle w:val="22"/>
        <w:framePr w:w="10216" w:h="16150" w:hRule="exact" w:wrap="none" w:vAnchor="page" w:hAnchor="page" w:x="1241" w:y="693"/>
        <w:numPr>
          <w:ilvl w:val="0"/>
          <w:numId w:val="1"/>
        </w:numPr>
        <w:shd w:val="clear" w:color="auto" w:fill="auto"/>
        <w:tabs>
          <w:tab w:val="left" w:pos="1138"/>
        </w:tabs>
        <w:spacing w:before="0"/>
        <w:ind w:firstLine="780"/>
        <w:rPr>
          <w:sz w:val="22"/>
          <w:szCs w:val="22"/>
        </w:rPr>
      </w:pPr>
      <w:r w:rsidRPr="006846CD">
        <w:rPr>
          <w:sz w:val="22"/>
          <w:szCs w:val="22"/>
        </w:rPr>
        <w:t>Доля залогового обеспечения: 40% от суммы кредита.</w:t>
      </w:r>
    </w:p>
    <w:p w:rsidR="0057001D" w:rsidRPr="006846CD" w:rsidRDefault="002F5E7E" w:rsidP="006846CD">
      <w:pPr>
        <w:pStyle w:val="22"/>
        <w:framePr w:w="10216" w:h="16150" w:hRule="exact" w:wrap="none" w:vAnchor="page" w:hAnchor="page" w:x="1241" w:y="693"/>
        <w:shd w:val="clear" w:color="auto" w:fill="auto"/>
        <w:spacing w:before="0"/>
        <w:ind w:firstLine="780"/>
        <w:rPr>
          <w:sz w:val="22"/>
          <w:szCs w:val="22"/>
        </w:rPr>
      </w:pPr>
      <w:r w:rsidRPr="006846CD">
        <w:rPr>
          <w:sz w:val="22"/>
          <w:szCs w:val="22"/>
        </w:rPr>
        <w:t>Данный проект по кредитованию уже получил широкую общественную поддержку со стороны бизнес - сообщества.</w:t>
      </w:r>
    </w:p>
    <w:p w:rsidR="0057001D" w:rsidRPr="006846CD" w:rsidRDefault="002F5E7E" w:rsidP="006846CD">
      <w:pPr>
        <w:pStyle w:val="22"/>
        <w:framePr w:w="10216" w:h="16150" w:hRule="exact" w:wrap="none" w:vAnchor="page" w:hAnchor="page" w:x="1241" w:y="693"/>
        <w:shd w:val="clear" w:color="auto" w:fill="auto"/>
        <w:spacing w:before="0"/>
        <w:ind w:firstLine="780"/>
        <w:rPr>
          <w:sz w:val="22"/>
          <w:szCs w:val="22"/>
        </w:rPr>
      </w:pPr>
      <w:r w:rsidRPr="006846CD">
        <w:rPr>
          <w:sz w:val="22"/>
          <w:szCs w:val="22"/>
        </w:rPr>
        <w:t xml:space="preserve">Оргкомитет Конкурса «Регионы - устойчивое </w:t>
      </w:r>
      <w:r w:rsidR="006846CD">
        <w:rPr>
          <w:sz w:val="22"/>
          <w:szCs w:val="22"/>
        </w:rPr>
        <w:t>развитие» готов принимать активно</w:t>
      </w:r>
      <w:bookmarkStart w:id="0" w:name="_GoBack"/>
      <w:bookmarkEnd w:id="0"/>
      <w:r w:rsidRPr="006846CD">
        <w:rPr>
          <w:sz w:val="22"/>
          <w:szCs w:val="22"/>
        </w:rPr>
        <w:t>е учас</w:t>
      </w:r>
      <w:r w:rsidRPr="006846CD">
        <w:rPr>
          <w:sz w:val="22"/>
          <w:szCs w:val="22"/>
        </w:rPr>
        <w:t>тие в работе с проектной массой по реализации проектов, с учетом специального банковского продукта и средств государственной поддержки.</w:t>
      </w:r>
    </w:p>
    <w:p w:rsidR="00BF0DD1" w:rsidRPr="006846CD" w:rsidRDefault="002F5E7E" w:rsidP="006846CD">
      <w:pPr>
        <w:pStyle w:val="22"/>
        <w:framePr w:w="10216" w:h="16150" w:hRule="exact" w:wrap="none" w:vAnchor="page" w:hAnchor="page" w:x="1241" w:y="693"/>
        <w:shd w:val="clear" w:color="auto" w:fill="auto"/>
        <w:spacing w:before="0" w:after="240"/>
        <w:ind w:firstLine="0"/>
        <w:rPr>
          <w:sz w:val="22"/>
          <w:szCs w:val="22"/>
        </w:rPr>
      </w:pPr>
      <w:r w:rsidRPr="006846CD">
        <w:rPr>
          <w:sz w:val="22"/>
          <w:szCs w:val="22"/>
        </w:rPr>
        <w:t xml:space="preserve">Просим Вас довести до сведения заинтересованных организаций всех форм собственности, расположенных на территории </w:t>
      </w:r>
      <w:r w:rsidRPr="006846CD">
        <w:rPr>
          <w:sz w:val="22"/>
          <w:szCs w:val="22"/>
        </w:rPr>
        <w:t>Иркутской области, о возможности льготного</w:t>
      </w:r>
      <w:r w:rsidR="00BF0DD1" w:rsidRPr="006846CD">
        <w:rPr>
          <w:sz w:val="22"/>
          <w:szCs w:val="22"/>
        </w:rPr>
        <w:t xml:space="preserve"> </w:t>
      </w:r>
      <w:r w:rsidR="00BF0DD1" w:rsidRPr="006846CD">
        <w:rPr>
          <w:sz w:val="22"/>
          <w:szCs w:val="22"/>
        </w:rPr>
        <w:t>кредитования в ведущих банках России с полной поддержкой и оформлением через Конкурс «Регионы - устойчивое развитие». Также просим Вас разместить информационные материалы на сайте Министерства транспорта и дорожного хозяйства Иркутской области:</w:t>
      </w:r>
    </w:p>
    <w:p w:rsidR="00BF0DD1" w:rsidRPr="006846CD" w:rsidRDefault="00BF0DD1" w:rsidP="006846CD">
      <w:pPr>
        <w:pStyle w:val="22"/>
        <w:framePr w:w="10216" w:h="16150" w:hRule="exact" w:wrap="none" w:vAnchor="page" w:hAnchor="page" w:x="1241" w:y="693"/>
        <w:numPr>
          <w:ilvl w:val="0"/>
          <w:numId w:val="2"/>
        </w:numPr>
        <w:shd w:val="clear" w:color="auto" w:fill="auto"/>
        <w:tabs>
          <w:tab w:val="left" w:pos="1455"/>
        </w:tabs>
        <w:spacing w:before="0"/>
        <w:ind w:left="1160" w:firstLine="0"/>
        <w:rPr>
          <w:sz w:val="22"/>
          <w:szCs w:val="22"/>
        </w:rPr>
      </w:pPr>
      <w:r w:rsidRPr="006846CD">
        <w:rPr>
          <w:sz w:val="22"/>
          <w:szCs w:val="22"/>
        </w:rPr>
        <w:t>Общая презентация по всем направлениям (</w:t>
      </w:r>
      <w:r w:rsidRPr="006846CD">
        <w:rPr>
          <w:rStyle w:val="25"/>
          <w:sz w:val="22"/>
          <w:szCs w:val="22"/>
        </w:rPr>
        <w:t>Приложении № 1</w:t>
      </w:r>
      <w:r w:rsidRPr="006846CD">
        <w:rPr>
          <w:sz w:val="22"/>
          <w:szCs w:val="22"/>
        </w:rPr>
        <w:t>);</w:t>
      </w:r>
    </w:p>
    <w:p w:rsidR="00BF0DD1" w:rsidRPr="006846CD" w:rsidRDefault="00BF0DD1" w:rsidP="006846CD">
      <w:pPr>
        <w:pStyle w:val="22"/>
        <w:framePr w:w="10216" w:h="16150" w:hRule="exact" w:wrap="none" w:vAnchor="page" w:hAnchor="page" w:x="1241" w:y="693"/>
        <w:numPr>
          <w:ilvl w:val="0"/>
          <w:numId w:val="2"/>
        </w:numPr>
        <w:shd w:val="clear" w:color="auto" w:fill="auto"/>
        <w:tabs>
          <w:tab w:val="left" w:pos="1479"/>
        </w:tabs>
        <w:spacing w:before="0"/>
        <w:ind w:left="1460" w:hanging="300"/>
        <w:jc w:val="left"/>
        <w:rPr>
          <w:sz w:val="22"/>
          <w:szCs w:val="22"/>
        </w:rPr>
      </w:pPr>
      <w:r w:rsidRPr="006846CD">
        <w:rPr>
          <w:sz w:val="22"/>
          <w:szCs w:val="22"/>
        </w:rPr>
        <w:t>Презентационный материал о реализации проектов «Автомобильные, морские и речные перевозчики» (</w:t>
      </w:r>
      <w:r w:rsidRPr="006846CD">
        <w:rPr>
          <w:rStyle w:val="25"/>
          <w:sz w:val="22"/>
          <w:szCs w:val="22"/>
        </w:rPr>
        <w:t>Приложении № 2</w:t>
      </w:r>
      <w:r w:rsidRPr="006846CD">
        <w:rPr>
          <w:sz w:val="22"/>
          <w:szCs w:val="22"/>
        </w:rPr>
        <w:t>);</w:t>
      </w:r>
    </w:p>
    <w:p w:rsidR="00BF0DD1" w:rsidRPr="006846CD" w:rsidRDefault="00BF0DD1" w:rsidP="006846CD">
      <w:pPr>
        <w:pStyle w:val="22"/>
        <w:framePr w:w="10216" w:h="16150" w:hRule="exact" w:wrap="none" w:vAnchor="page" w:hAnchor="page" w:x="1241" w:y="693"/>
        <w:numPr>
          <w:ilvl w:val="0"/>
          <w:numId w:val="2"/>
        </w:numPr>
        <w:shd w:val="clear" w:color="auto" w:fill="auto"/>
        <w:tabs>
          <w:tab w:val="left" w:pos="1479"/>
        </w:tabs>
        <w:spacing w:before="0"/>
        <w:ind w:left="1460" w:hanging="300"/>
        <w:jc w:val="left"/>
        <w:rPr>
          <w:sz w:val="22"/>
          <w:szCs w:val="22"/>
        </w:rPr>
      </w:pPr>
      <w:r w:rsidRPr="006846CD">
        <w:rPr>
          <w:sz w:val="22"/>
          <w:szCs w:val="22"/>
        </w:rPr>
        <w:t>Презентационный материал о реализации проектов «Дорожное строительство» (</w:t>
      </w:r>
      <w:r w:rsidRPr="006846CD">
        <w:rPr>
          <w:rStyle w:val="25"/>
          <w:sz w:val="22"/>
          <w:szCs w:val="22"/>
        </w:rPr>
        <w:t>Приложении № 3</w:t>
      </w:r>
      <w:r w:rsidRPr="006846CD">
        <w:rPr>
          <w:sz w:val="22"/>
          <w:szCs w:val="22"/>
        </w:rPr>
        <w:t>);</w:t>
      </w:r>
    </w:p>
    <w:p w:rsidR="00BF0DD1" w:rsidRPr="006846CD" w:rsidRDefault="00BF0DD1" w:rsidP="006846CD">
      <w:pPr>
        <w:pStyle w:val="22"/>
        <w:framePr w:w="10216" w:h="16150" w:hRule="exact" w:wrap="none" w:vAnchor="page" w:hAnchor="page" w:x="1241" w:y="693"/>
        <w:numPr>
          <w:ilvl w:val="0"/>
          <w:numId w:val="2"/>
        </w:numPr>
        <w:shd w:val="clear" w:color="auto" w:fill="auto"/>
        <w:tabs>
          <w:tab w:val="left" w:pos="1479"/>
        </w:tabs>
        <w:spacing w:before="0"/>
        <w:ind w:left="1460" w:hanging="300"/>
        <w:jc w:val="left"/>
        <w:rPr>
          <w:sz w:val="22"/>
          <w:szCs w:val="22"/>
        </w:rPr>
      </w:pPr>
      <w:r w:rsidRPr="006846CD">
        <w:rPr>
          <w:sz w:val="22"/>
          <w:szCs w:val="22"/>
        </w:rPr>
        <w:t>Презентационный материал о реализации проектов «Ремонт и монтаж машин и оборудования» (</w:t>
      </w:r>
      <w:r w:rsidRPr="006846CD">
        <w:rPr>
          <w:rStyle w:val="25"/>
          <w:sz w:val="22"/>
          <w:szCs w:val="22"/>
        </w:rPr>
        <w:t>Приложении № 4</w:t>
      </w:r>
      <w:r w:rsidRPr="006846CD">
        <w:rPr>
          <w:sz w:val="22"/>
          <w:szCs w:val="22"/>
        </w:rPr>
        <w:t>);</w:t>
      </w:r>
    </w:p>
    <w:p w:rsidR="00BF0DD1" w:rsidRPr="006846CD" w:rsidRDefault="00BF0DD1" w:rsidP="006846CD">
      <w:pPr>
        <w:pStyle w:val="22"/>
        <w:framePr w:w="10216" w:h="16150" w:hRule="exact" w:wrap="none" w:vAnchor="page" w:hAnchor="page" w:x="1241" w:y="693"/>
        <w:numPr>
          <w:ilvl w:val="0"/>
          <w:numId w:val="2"/>
        </w:numPr>
        <w:shd w:val="clear" w:color="auto" w:fill="auto"/>
        <w:tabs>
          <w:tab w:val="left" w:pos="1479"/>
        </w:tabs>
        <w:spacing w:before="0"/>
        <w:ind w:left="1460" w:hanging="300"/>
        <w:jc w:val="left"/>
        <w:rPr>
          <w:sz w:val="22"/>
          <w:szCs w:val="22"/>
        </w:rPr>
      </w:pPr>
      <w:r w:rsidRPr="006846CD">
        <w:rPr>
          <w:sz w:val="22"/>
          <w:szCs w:val="22"/>
        </w:rPr>
        <w:t>Презентационный материал о реализации проектов «Сервисные центры» (</w:t>
      </w:r>
      <w:r w:rsidRPr="006846CD">
        <w:rPr>
          <w:rStyle w:val="25"/>
          <w:sz w:val="22"/>
          <w:szCs w:val="22"/>
        </w:rPr>
        <w:t>Приложении № 5</w:t>
      </w:r>
      <w:r w:rsidRPr="006846CD">
        <w:rPr>
          <w:sz w:val="22"/>
          <w:szCs w:val="22"/>
        </w:rPr>
        <w:t>);</w:t>
      </w:r>
    </w:p>
    <w:p w:rsidR="00BF0DD1" w:rsidRPr="006846CD" w:rsidRDefault="00BF0DD1" w:rsidP="006846CD">
      <w:pPr>
        <w:pStyle w:val="22"/>
        <w:framePr w:w="10216" w:h="16150" w:hRule="exact" w:wrap="none" w:vAnchor="page" w:hAnchor="page" w:x="1241" w:y="693"/>
        <w:numPr>
          <w:ilvl w:val="0"/>
          <w:numId w:val="2"/>
        </w:numPr>
        <w:shd w:val="clear" w:color="auto" w:fill="auto"/>
        <w:tabs>
          <w:tab w:val="left" w:pos="1479"/>
        </w:tabs>
        <w:spacing w:before="0"/>
        <w:ind w:left="1460" w:hanging="300"/>
        <w:jc w:val="left"/>
        <w:rPr>
          <w:sz w:val="22"/>
          <w:szCs w:val="22"/>
        </w:rPr>
      </w:pPr>
      <w:r w:rsidRPr="006846CD">
        <w:rPr>
          <w:sz w:val="22"/>
          <w:szCs w:val="22"/>
        </w:rPr>
        <w:t>Презентационный материал о реализации проектов «Транспортировка и хранение» (</w:t>
      </w:r>
      <w:r w:rsidRPr="006846CD">
        <w:rPr>
          <w:rStyle w:val="25"/>
          <w:sz w:val="22"/>
          <w:szCs w:val="22"/>
        </w:rPr>
        <w:t>Приложении № 6</w:t>
      </w:r>
      <w:r w:rsidRPr="006846CD">
        <w:rPr>
          <w:sz w:val="22"/>
          <w:szCs w:val="22"/>
        </w:rPr>
        <w:t>);</w:t>
      </w:r>
    </w:p>
    <w:p w:rsidR="00BF0DD1" w:rsidRPr="006846CD" w:rsidRDefault="00BF0DD1" w:rsidP="006846CD">
      <w:pPr>
        <w:pStyle w:val="22"/>
        <w:framePr w:w="10216" w:h="16150" w:hRule="exact" w:wrap="none" w:vAnchor="page" w:hAnchor="page" w:x="1241" w:y="693"/>
        <w:numPr>
          <w:ilvl w:val="0"/>
          <w:numId w:val="2"/>
        </w:numPr>
        <w:shd w:val="clear" w:color="auto" w:fill="auto"/>
        <w:tabs>
          <w:tab w:val="left" w:pos="1479"/>
        </w:tabs>
        <w:spacing w:before="0" w:after="240"/>
        <w:ind w:left="1460" w:hanging="300"/>
        <w:jc w:val="left"/>
        <w:rPr>
          <w:sz w:val="22"/>
          <w:szCs w:val="22"/>
        </w:rPr>
      </w:pPr>
      <w:r w:rsidRPr="006846CD">
        <w:rPr>
          <w:sz w:val="22"/>
          <w:szCs w:val="22"/>
        </w:rPr>
        <w:t xml:space="preserve">Информационный материал для </w:t>
      </w:r>
      <w:r w:rsidRPr="006846CD">
        <w:rPr>
          <w:sz w:val="22"/>
          <w:szCs w:val="22"/>
        </w:rPr>
        <w:t>бизнес-</w:t>
      </w:r>
      <w:r w:rsidRPr="006846CD">
        <w:rPr>
          <w:sz w:val="22"/>
          <w:szCs w:val="22"/>
        </w:rPr>
        <w:t>сообщества по условиям льготного кредитования (</w:t>
      </w:r>
      <w:r w:rsidRPr="006846CD">
        <w:rPr>
          <w:rStyle w:val="25"/>
          <w:sz w:val="22"/>
          <w:szCs w:val="22"/>
        </w:rPr>
        <w:t>Приложении № 7</w:t>
      </w:r>
      <w:r w:rsidRPr="006846CD">
        <w:rPr>
          <w:sz w:val="22"/>
          <w:szCs w:val="22"/>
        </w:rPr>
        <w:t>).</w:t>
      </w:r>
    </w:p>
    <w:p w:rsidR="00BF0DD1" w:rsidRPr="006846CD" w:rsidRDefault="00BF0DD1" w:rsidP="006846CD">
      <w:pPr>
        <w:pStyle w:val="22"/>
        <w:framePr w:w="10216" w:h="16150" w:hRule="exact" w:wrap="none" w:vAnchor="page" w:hAnchor="page" w:x="1241" w:y="693"/>
        <w:shd w:val="clear" w:color="auto" w:fill="auto"/>
        <w:spacing w:before="0"/>
        <w:ind w:firstLine="740"/>
        <w:rPr>
          <w:sz w:val="22"/>
          <w:szCs w:val="22"/>
        </w:rPr>
      </w:pPr>
      <w:r w:rsidRPr="006846CD">
        <w:rPr>
          <w:sz w:val="22"/>
          <w:szCs w:val="22"/>
        </w:rPr>
        <w:t>Совместная работа позволит в короткие сроки обеспечить реализацию проектов на льготных условиях.</w:t>
      </w:r>
    </w:p>
    <w:p w:rsidR="00BF0DD1" w:rsidRPr="006846CD" w:rsidRDefault="00BF0DD1" w:rsidP="006846CD">
      <w:pPr>
        <w:pStyle w:val="22"/>
        <w:framePr w:w="10216" w:h="16150" w:hRule="exact" w:wrap="none" w:vAnchor="page" w:hAnchor="page" w:x="1241" w:y="693"/>
        <w:shd w:val="clear" w:color="auto" w:fill="auto"/>
        <w:spacing w:before="0"/>
        <w:ind w:firstLine="740"/>
        <w:rPr>
          <w:sz w:val="22"/>
          <w:szCs w:val="22"/>
        </w:rPr>
      </w:pPr>
      <w:r w:rsidRPr="006846CD">
        <w:rPr>
          <w:sz w:val="22"/>
          <w:szCs w:val="22"/>
        </w:rPr>
        <w:t>Оргкомитет готов</w:t>
      </w:r>
      <w:r w:rsidRPr="006846CD">
        <w:rPr>
          <w:sz w:val="22"/>
          <w:szCs w:val="22"/>
        </w:rPr>
        <w:t xml:space="preserve"> провести встречи с заинтересованными организациями, которые желают создавать или расширять свой бизнес на территории Иркутской области.</w:t>
      </w:r>
    </w:p>
    <w:p w:rsidR="00BF0DD1" w:rsidRPr="006846CD" w:rsidRDefault="00BF0DD1" w:rsidP="006846CD">
      <w:pPr>
        <w:pStyle w:val="22"/>
        <w:framePr w:w="10216" w:h="16150" w:hRule="exact" w:wrap="none" w:vAnchor="page" w:hAnchor="page" w:x="1241" w:y="693"/>
        <w:shd w:val="clear" w:color="auto" w:fill="auto"/>
        <w:spacing w:before="0"/>
        <w:ind w:firstLine="740"/>
        <w:rPr>
          <w:sz w:val="22"/>
          <w:szCs w:val="22"/>
        </w:rPr>
      </w:pPr>
      <w:r w:rsidRPr="006846CD">
        <w:rPr>
          <w:sz w:val="22"/>
          <w:szCs w:val="22"/>
        </w:rPr>
        <w:t>Ответственным лицом для взаимодействия с уполномоченными представителями, назначена Биткова Юлия Владимировна, тел. 8 (800) 775-10-73, 8 (926) 631-74-71, +7 915 317</w:t>
      </w:r>
      <w:r w:rsidRPr="006846CD">
        <w:rPr>
          <w:sz w:val="22"/>
          <w:szCs w:val="22"/>
        </w:rPr>
        <w:softHyphen/>
        <w:t>77-89, эл. почта:</w:t>
      </w:r>
      <w:hyperlink r:id="rId8" w:history="1">
        <w:r w:rsidRPr="006846CD">
          <w:rPr>
            <w:rStyle w:val="a3"/>
            <w:sz w:val="22"/>
            <w:szCs w:val="22"/>
          </w:rPr>
          <w:t xml:space="preserve"> bitkova@infra-konkurs.ru</w:t>
        </w:r>
        <w:r w:rsidRPr="006846CD">
          <w:rPr>
            <w:rStyle w:val="a3"/>
            <w:sz w:val="22"/>
            <w:szCs w:val="22"/>
            <w:lang w:eastAsia="en-US" w:bidi="en-US"/>
          </w:rPr>
          <w:t>.</w:t>
        </w:r>
      </w:hyperlink>
    </w:p>
    <w:p w:rsidR="0057001D" w:rsidRPr="00BF0DD1" w:rsidRDefault="0057001D" w:rsidP="006846CD">
      <w:pPr>
        <w:pStyle w:val="22"/>
        <w:framePr w:w="10216" w:h="16150" w:hRule="exact" w:wrap="none" w:vAnchor="page" w:hAnchor="page" w:x="1241" w:y="693"/>
        <w:shd w:val="clear" w:color="auto" w:fill="auto"/>
        <w:spacing w:before="0"/>
        <w:ind w:firstLine="780"/>
        <w:rPr>
          <w:sz w:val="20"/>
          <w:szCs w:val="20"/>
        </w:rPr>
      </w:pPr>
    </w:p>
    <w:p w:rsidR="0057001D" w:rsidRPr="00BF0DD1" w:rsidRDefault="0057001D">
      <w:pPr>
        <w:rPr>
          <w:sz w:val="20"/>
          <w:szCs w:val="20"/>
        </w:rPr>
        <w:sectPr w:rsidR="0057001D" w:rsidRPr="00BF0DD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7001D" w:rsidRPr="00BF0DD1" w:rsidRDefault="002F5E7E" w:rsidP="00BF0DD1">
      <w:pPr>
        <w:pStyle w:val="90"/>
        <w:framePr w:w="1963" w:h="4037" w:hRule="exact" w:wrap="none" w:vAnchor="page" w:hAnchor="page" w:x="1201" w:y="301"/>
        <w:shd w:val="clear" w:color="auto" w:fill="auto"/>
        <w:spacing w:after="0"/>
        <w:jc w:val="left"/>
        <w:rPr>
          <w:sz w:val="20"/>
          <w:szCs w:val="20"/>
        </w:rPr>
      </w:pPr>
      <w:r w:rsidRPr="00BF0DD1">
        <w:rPr>
          <w:sz w:val="20"/>
          <w:szCs w:val="20"/>
        </w:rPr>
        <w:lastRenderedPageBreak/>
        <w:t>Приложение № 1: Приложение № 2:</w:t>
      </w:r>
    </w:p>
    <w:p w:rsidR="0057001D" w:rsidRPr="00BF0DD1" w:rsidRDefault="002F5E7E" w:rsidP="00BF0DD1">
      <w:pPr>
        <w:pStyle w:val="90"/>
        <w:framePr w:w="1963" w:h="4037" w:hRule="exact" w:wrap="none" w:vAnchor="page" w:hAnchor="page" w:x="1201" w:y="301"/>
        <w:shd w:val="clear" w:color="auto" w:fill="auto"/>
        <w:spacing w:after="0" w:line="552" w:lineRule="exact"/>
        <w:jc w:val="left"/>
        <w:rPr>
          <w:sz w:val="20"/>
          <w:szCs w:val="20"/>
        </w:rPr>
      </w:pPr>
      <w:r w:rsidRPr="00BF0DD1">
        <w:rPr>
          <w:sz w:val="20"/>
          <w:szCs w:val="20"/>
        </w:rPr>
        <w:t>Приложение № 3:</w:t>
      </w:r>
    </w:p>
    <w:p w:rsidR="0057001D" w:rsidRPr="00BF0DD1" w:rsidRDefault="002F5E7E" w:rsidP="00BF0DD1">
      <w:pPr>
        <w:pStyle w:val="90"/>
        <w:framePr w:w="1963" w:h="4037" w:hRule="exact" w:wrap="none" w:vAnchor="page" w:hAnchor="page" w:x="1201" w:y="301"/>
        <w:shd w:val="clear" w:color="auto" w:fill="auto"/>
        <w:spacing w:after="0" w:line="552" w:lineRule="exact"/>
        <w:jc w:val="left"/>
        <w:rPr>
          <w:sz w:val="20"/>
          <w:szCs w:val="20"/>
        </w:rPr>
      </w:pPr>
      <w:r w:rsidRPr="00BF0DD1">
        <w:rPr>
          <w:sz w:val="20"/>
          <w:szCs w:val="20"/>
        </w:rPr>
        <w:t>Приложение № 4:</w:t>
      </w:r>
    </w:p>
    <w:p w:rsidR="0057001D" w:rsidRPr="00BF0DD1" w:rsidRDefault="002F5E7E" w:rsidP="00BF0DD1">
      <w:pPr>
        <w:pStyle w:val="90"/>
        <w:framePr w:w="1963" w:h="4037" w:hRule="exact" w:wrap="none" w:vAnchor="page" w:hAnchor="page" w:x="1201" w:y="301"/>
        <w:shd w:val="clear" w:color="auto" w:fill="auto"/>
        <w:spacing w:after="0" w:line="552" w:lineRule="exact"/>
        <w:jc w:val="left"/>
        <w:rPr>
          <w:sz w:val="20"/>
          <w:szCs w:val="20"/>
        </w:rPr>
      </w:pPr>
      <w:r w:rsidRPr="00BF0DD1">
        <w:rPr>
          <w:sz w:val="20"/>
          <w:szCs w:val="20"/>
        </w:rPr>
        <w:t>Приложение № 5:</w:t>
      </w:r>
    </w:p>
    <w:p w:rsidR="0057001D" w:rsidRPr="00BF0DD1" w:rsidRDefault="002F5E7E" w:rsidP="00BF0DD1">
      <w:pPr>
        <w:pStyle w:val="90"/>
        <w:framePr w:w="1963" w:h="4037" w:hRule="exact" w:wrap="none" w:vAnchor="page" w:hAnchor="page" w:x="1201" w:y="301"/>
        <w:shd w:val="clear" w:color="auto" w:fill="auto"/>
        <w:spacing w:after="0" w:line="552" w:lineRule="exact"/>
        <w:jc w:val="left"/>
        <w:rPr>
          <w:sz w:val="20"/>
          <w:szCs w:val="20"/>
        </w:rPr>
      </w:pPr>
      <w:r w:rsidRPr="00BF0DD1">
        <w:rPr>
          <w:sz w:val="20"/>
          <w:szCs w:val="20"/>
        </w:rPr>
        <w:t>Приложение № 6:</w:t>
      </w:r>
    </w:p>
    <w:p w:rsidR="0057001D" w:rsidRPr="00BF0DD1" w:rsidRDefault="002F5E7E" w:rsidP="00BF0DD1">
      <w:pPr>
        <w:pStyle w:val="90"/>
        <w:framePr w:w="1963" w:h="4037" w:hRule="exact" w:wrap="none" w:vAnchor="page" w:hAnchor="page" w:x="1201" w:y="301"/>
        <w:shd w:val="clear" w:color="auto" w:fill="auto"/>
        <w:spacing w:after="0" w:line="418" w:lineRule="exact"/>
        <w:jc w:val="left"/>
        <w:rPr>
          <w:sz w:val="20"/>
          <w:szCs w:val="20"/>
        </w:rPr>
      </w:pPr>
      <w:r w:rsidRPr="00BF0DD1">
        <w:rPr>
          <w:sz w:val="20"/>
          <w:szCs w:val="20"/>
        </w:rPr>
        <w:t>Приложение № 7: Приложение № 8:</w:t>
      </w:r>
    </w:p>
    <w:p w:rsidR="0057001D" w:rsidRPr="00BF0DD1" w:rsidRDefault="002F5E7E" w:rsidP="00BF0DD1">
      <w:pPr>
        <w:pStyle w:val="22"/>
        <w:framePr w:w="9970" w:h="3908" w:hRule="exact" w:wrap="none" w:vAnchor="page" w:hAnchor="page" w:x="1081" w:y="331"/>
        <w:shd w:val="clear" w:color="auto" w:fill="auto"/>
        <w:spacing w:before="0"/>
        <w:ind w:left="2232" w:firstLine="0"/>
        <w:rPr>
          <w:sz w:val="20"/>
          <w:szCs w:val="20"/>
        </w:rPr>
      </w:pPr>
      <w:r w:rsidRPr="00BF0DD1">
        <w:rPr>
          <w:sz w:val="20"/>
          <w:szCs w:val="20"/>
        </w:rPr>
        <w:t>Презентационный материал по всем направлениям 39 л.;</w:t>
      </w:r>
      <w:r w:rsidRPr="00BF0DD1">
        <w:rPr>
          <w:sz w:val="20"/>
          <w:szCs w:val="20"/>
        </w:rPr>
        <w:br/>
      </w:r>
      <w:r w:rsidRPr="00BF0DD1">
        <w:rPr>
          <w:sz w:val="20"/>
          <w:szCs w:val="20"/>
        </w:rPr>
        <w:t>Презентационный материал о реализации проектов «Автомобильные,</w:t>
      </w:r>
      <w:r w:rsidRPr="00BF0DD1">
        <w:rPr>
          <w:sz w:val="20"/>
          <w:szCs w:val="20"/>
        </w:rPr>
        <w:br/>
        <w:t>морские и речные перевозчики» на 14 л.;</w:t>
      </w:r>
    </w:p>
    <w:p w:rsidR="0057001D" w:rsidRPr="00BF0DD1" w:rsidRDefault="002F5E7E" w:rsidP="00BF0DD1">
      <w:pPr>
        <w:pStyle w:val="22"/>
        <w:framePr w:w="9970" w:h="3908" w:hRule="exact" w:wrap="none" w:vAnchor="page" w:hAnchor="page" w:x="1081" w:y="331"/>
        <w:shd w:val="clear" w:color="auto" w:fill="auto"/>
        <w:spacing w:before="0"/>
        <w:ind w:left="2232" w:firstLine="0"/>
        <w:jc w:val="left"/>
        <w:rPr>
          <w:sz w:val="20"/>
          <w:szCs w:val="20"/>
        </w:rPr>
      </w:pPr>
      <w:r w:rsidRPr="00BF0DD1">
        <w:rPr>
          <w:sz w:val="20"/>
          <w:szCs w:val="20"/>
        </w:rPr>
        <w:t xml:space="preserve">Презентационный материал о реализации проектов </w:t>
      </w:r>
      <w:r w:rsidRPr="00BF0DD1">
        <w:rPr>
          <w:sz w:val="20"/>
          <w:szCs w:val="20"/>
        </w:rPr>
        <w:t>«Дорожное</w:t>
      </w:r>
      <w:r w:rsidRPr="00BF0DD1">
        <w:rPr>
          <w:sz w:val="20"/>
          <w:szCs w:val="20"/>
        </w:rPr>
        <w:br/>
        <w:t>строительство» 14 л.;</w:t>
      </w:r>
    </w:p>
    <w:p w:rsidR="0057001D" w:rsidRPr="00BF0DD1" w:rsidRDefault="002F5E7E" w:rsidP="00BF0DD1">
      <w:pPr>
        <w:pStyle w:val="22"/>
        <w:framePr w:w="9970" w:h="3908" w:hRule="exact" w:wrap="none" w:vAnchor="page" w:hAnchor="page" w:x="1081" w:y="331"/>
        <w:shd w:val="clear" w:color="auto" w:fill="auto"/>
        <w:spacing w:before="0"/>
        <w:ind w:left="2232" w:firstLine="0"/>
        <w:jc w:val="left"/>
        <w:rPr>
          <w:sz w:val="20"/>
          <w:szCs w:val="20"/>
        </w:rPr>
      </w:pPr>
      <w:r w:rsidRPr="00BF0DD1">
        <w:rPr>
          <w:sz w:val="20"/>
          <w:szCs w:val="20"/>
        </w:rPr>
        <w:t>Презентационный материал о реализации проектов «Ремонт и монтаж</w:t>
      </w:r>
      <w:r w:rsidRPr="00BF0DD1">
        <w:rPr>
          <w:sz w:val="20"/>
          <w:szCs w:val="20"/>
        </w:rPr>
        <w:br/>
        <w:t>машин и оборудования» 14 л.;</w:t>
      </w:r>
    </w:p>
    <w:p w:rsidR="0057001D" w:rsidRPr="00BF0DD1" w:rsidRDefault="002F5E7E" w:rsidP="00BF0DD1">
      <w:pPr>
        <w:pStyle w:val="22"/>
        <w:framePr w:w="9970" w:h="3908" w:hRule="exact" w:wrap="none" w:vAnchor="page" w:hAnchor="page" w:x="1081" w:y="331"/>
        <w:shd w:val="clear" w:color="auto" w:fill="auto"/>
        <w:spacing w:before="0"/>
        <w:ind w:left="2232" w:firstLine="0"/>
        <w:jc w:val="left"/>
        <w:rPr>
          <w:sz w:val="20"/>
          <w:szCs w:val="20"/>
        </w:rPr>
      </w:pPr>
      <w:r w:rsidRPr="00BF0DD1">
        <w:rPr>
          <w:sz w:val="20"/>
          <w:szCs w:val="20"/>
        </w:rPr>
        <w:t>Презентационный материал о реализации проектов «Сервисные</w:t>
      </w:r>
      <w:r w:rsidRPr="00BF0DD1">
        <w:rPr>
          <w:sz w:val="20"/>
          <w:szCs w:val="20"/>
        </w:rPr>
        <w:br/>
        <w:t>центры» 14 л.;</w:t>
      </w:r>
    </w:p>
    <w:p w:rsidR="0057001D" w:rsidRPr="00BF0DD1" w:rsidRDefault="002F5E7E" w:rsidP="00BF0DD1">
      <w:pPr>
        <w:pStyle w:val="22"/>
        <w:framePr w:w="9970" w:h="3908" w:hRule="exact" w:wrap="none" w:vAnchor="page" w:hAnchor="page" w:x="1081" w:y="331"/>
        <w:shd w:val="clear" w:color="auto" w:fill="auto"/>
        <w:spacing w:before="0"/>
        <w:ind w:left="2232" w:firstLine="0"/>
        <w:jc w:val="left"/>
        <w:rPr>
          <w:sz w:val="20"/>
          <w:szCs w:val="20"/>
        </w:rPr>
      </w:pPr>
      <w:r w:rsidRPr="00BF0DD1">
        <w:rPr>
          <w:sz w:val="20"/>
          <w:szCs w:val="20"/>
        </w:rPr>
        <w:t>Презентационный материал о реализации проектов «Транспорти</w:t>
      </w:r>
      <w:r w:rsidRPr="00BF0DD1">
        <w:rPr>
          <w:sz w:val="20"/>
          <w:szCs w:val="20"/>
        </w:rPr>
        <w:t>ровка и</w:t>
      </w:r>
      <w:r w:rsidRPr="00BF0DD1">
        <w:rPr>
          <w:sz w:val="20"/>
          <w:szCs w:val="20"/>
        </w:rPr>
        <w:br/>
        <w:t>хранение» 14 л.;</w:t>
      </w:r>
    </w:p>
    <w:p w:rsidR="0057001D" w:rsidRPr="00BF0DD1" w:rsidRDefault="002F5E7E" w:rsidP="00BF0DD1">
      <w:pPr>
        <w:pStyle w:val="22"/>
        <w:framePr w:w="9970" w:h="3908" w:hRule="exact" w:wrap="none" w:vAnchor="page" w:hAnchor="page" w:x="1081" w:y="331"/>
        <w:shd w:val="clear" w:color="auto" w:fill="auto"/>
        <w:spacing w:before="0"/>
        <w:ind w:left="2232" w:firstLine="0"/>
        <w:jc w:val="left"/>
        <w:rPr>
          <w:sz w:val="20"/>
          <w:szCs w:val="20"/>
        </w:rPr>
      </w:pPr>
      <w:r w:rsidRPr="00BF0DD1">
        <w:rPr>
          <w:sz w:val="20"/>
          <w:szCs w:val="20"/>
        </w:rPr>
        <w:t>Информационный материал для бизнес - сообщества по условиям</w:t>
      </w:r>
      <w:r w:rsidRPr="00BF0DD1">
        <w:rPr>
          <w:sz w:val="20"/>
          <w:szCs w:val="20"/>
        </w:rPr>
        <w:br/>
        <w:t>льготного кредитования на 3 л.;</w:t>
      </w:r>
    </w:p>
    <w:p w:rsidR="0057001D" w:rsidRPr="00BF0DD1" w:rsidRDefault="002F5E7E" w:rsidP="00BF0DD1">
      <w:pPr>
        <w:pStyle w:val="22"/>
        <w:framePr w:w="9970" w:h="3908" w:hRule="exact" w:wrap="none" w:vAnchor="page" w:hAnchor="page" w:x="1081" w:y="331"/>
        <w:shd w:val="clear" w:color="auto" w:fill="auto"/>
        <w:spacing w:before="0"/>
        <w:ind w:left="2232" w:right="244" w:firstLine="0"/>
        <w:rPr>
          <w:sz w:val="20"/>
          <w:szCs w:val="20"/>
        </w:rPr>
      </w:pPr>
      <w:r w:rsidRPr="00BF0DD1">
        <w:rPr>
          <w:sz w:val="20"/>
          <w:szCs w:val="20"/>
        </w:rPr>
        <w:t>Форма заявки инвестиционного проекта на 3 л.</w:t>
      </w:r>
    </w:p>
    <w:p w:rsidR="0057001D" w:rsidRDefault="0057001D">
      <w:pPr>
        <w:rPr>
          <w:sz w:val="2"/>
          <w:szCs w:val="2"/>
        </w:rPr>
      </w:pPr>
    </w:p>
    <w:sectPr w:rsidR="0057001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E7E" w:rsidRDefault="002F5E7E">
      <w:r>
        <w:separator/>
      </w:r>
    </w:p>
  </w:endnote>
  <w:endnote w:type="continuationSeparator" w:id="0">
    <w:p w:rsidR="002F5E7E" w:rsidRDefault="002F5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E7E" w:rsidRDefault="002F5E7E"/>
  </w:footnote>
  <w:footnote w:type="continuationSeparator" w:id="0">
    <w:p w:rsidR="002F5E7E" w:rsidRDefault="002F5E7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70F7C"/>
    <w:multiLevelType w:val="multilevel"/>
    <w:tmpl w:val="7C5AF5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96A6E92"/>
    <w:multiLevelType w:val="multilevel"/>
    <w:tmpl w:val="3702B84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7001D"/>
    <w:rsid w:val="002F5E7E"/>
    <w:rsid w:val="0057001D"/>
    <w:rsid w:val="006846CD"/>
    <w:rsid w:val="00BF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D8F96"/>
  <w15:docId w15:val="{72D3441D-B89F-4137-9C73-34F49B21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3">
    <w:name w:val="Заголовок №3_"/>
    <w:basedOn w:val="a0"/>
    <w:link w:val="34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5">
    <w:name w:val="Заголовок №3"/>
    <w:basedOn w:val="3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6">
    <w:name w:val="Заголовок №3"/>
    <w:basedOn w:val="3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4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5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line="178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4">
    <w:name w:val="Заголовок №3"/>
    <w:basedOn w:val="a"/>
    <w:link w:val="33"/>
    <w:pPr>
      <w:shd w:val="clear" w:color="auto" w:fill="FFFFFF"/>
      <w:spacing w:after="300" w:line="317" w:lineRule="exact"/>
      <w:outlineLvl w:val="2"/>
    </w:pPr>
    <w:rPr>
      <w:rFonts w:ascii="Segoe UI" w:eastAsia="Segoe UI" w:hAnsi="Segoe UI" w:cs="Segoe UI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437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360" w:line="240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60"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360" w:line="274" w:lineRule="exact"/>
      <w:ind w:hanging="400"/>
      <w:jc w:val="both"/>
    </w:pPr>
    <w:rPr>
      <w:rFonts w:ascii="Times New Roman" w:eastAsia="Times New Roman" w:hAnsi="Times New Roman" w:cs="Times New Roman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60" w:line="413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tkova@infra-konkurs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fra-konkur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Shvabauer</dc:creator>
  <cp:keywords/>
  <cp:lastModifiedBy>Ершова Нина Анатольевна</cp:lastModifiedBy>
  <cp:revision>3</cp:revision>
  <dcterms:created xsi:type="dcterms:W3CDTF">2024-04-01T02:56:00Z</dcterms:created>
  <dcterms:modified xsi:type="dcterms:W3CDTF">2024-04-01T03:47:00Z</dcterms:modified>
</cp:coreProperties>
</file>