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594100" cy="19050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233BA4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196F97" w:rsidRPr="00BF3A24" w:rsidRDefault="00B65A76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Администрации Усть-Кутского</w:t>
                            </w:r>
                          </w:p>
                          <w:p w:rsidR="00196F97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233BA4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«____»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3BA4">
                              <w:rPr>
                                <w:sz w:val="24"/>
                                <w:szCs w:val="24"/>
                              </w:rPr>
                              <w:t>____________2020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233BA4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196F97" w:rsidRPr="00BF3A24" w:rsidRDefault="00B65A76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_</w:t>
                      </w:r>
                      <w:r w:rsidR="005471A0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5471A0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233BA4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«____»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3BA4">
                        <w:rPr>
                          <w:sz w:val="24"/>
                          <w:szCs w:val="24"/>
                        </w:rPr>
                        <w:t>____________2020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B65675">
        <w:rPr>
          <w:rFonts w:eastAsia="Calibri"/>
          <w:sz w:val="24"/>
          <w:szCs w:val="24"/>
          <w:lang w:eastAsia="en-US"/>
        </w:rPr>
        <w:t>4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6053B3" w:rsidRDefault="006053B3" w:rsidP="00196F97">
      <w:pPr>
        <w:ind w:hanging="567"/>
        <w:contextualSpacing/>
        <w:jc w:val="center"/>
        <w:rPr>
          <w:color w:val="00000A"/>
          <w:sz w:val="24"/>
          <w:szCs w:val="24"/>
        </w:rPr>
      </w:pPr>
      <w:r w:rsidRPr="009A01DC">
        <w:rPr>
          <w:color w:val="00000A"/>
          <w:sz w:val="24"/>
          <w:szCs w:val="24"/>
        </w:rPr>
        <w:t xml:space="preserve">Администрации Усть-Кутского муниципального образования, </w:t>
      </w:r>
    </w:p>
    <w:p w:rsidR="006053B3" w:rsidRDefault="006053B3" w:rsidP="00196F97">
      <w:pPr>
        <w:ind w:hanging="567"/>
        <w:contextualSpacing/>
        <w:jc w:val="center"/>
        <w:rPr>
          <w:color w:val="00000A"/>
          <w:sz w:val="24"/>
          <w:szCs w:val="24"/>
        </w:rPr>
      </w:pPr>
      <w:r w:rsidRPr="009A01DC">
        <w:rPr>
          <w:color w:val="00000A"/>
          <w:sz w:val="24"/>
          <w:szCs w:val="24"/>
        </w:rPr>
        <w:t>Комитет</w:t>
      </w:r>
      <w:r>
        <w:rPr>
          <w:color w:val="00000A"/>
          <w:sz w:val="24"/>
          <w:szCs w:val="24"/>
        </w:rPr>
        <w:t>а</w:t>
      </w:r>
      <w:r w:rsidRPr="009A01DC">
        <w:rPr>
          <w:color w:val="00000A"/>
          <w:sz w:val="24"/>
          <w:szCs w:val="24"/>
        </w:rPr>
        <w:t xml:space="preserve"> по управлению муниципальным имуществом Усть-Кутского</w:t>
      </w:r>
    </w:p>
    <w:p w:rsidR="006053B3" w:rsidRDefault="006053B3" w:rsidP="00196F97">
      <w:pPr>
        <w:ind w:hanging="567"/>
        <w:contextualSpacing/>
        <w:jc w:val="center"/>
        <w:rPr>
          <w:rFonts w:eastAsia="Arial Unicode MS"/>
          <w:sz w:val="24"/>
          <w:szCs w:val="24"/>
        </w:rPr>
      </w:pPr>
      <w:r>
        <w:rPr>
          <w:color w:val="00000A"/>
          <w:sz w:val="24"/>
          <w:szCs w:val="24"/>
        </w:rPr>
        <w:t xml:space="preserve"> муниципального образования, </w:t>
      </w:r>
      <w:r w:rsidRPr="009A01DC">
        <w:rPr>
          <w:rFonts w:eastAsia="Arial Unicode MS"/>
          <w:sz w:val="24"/>
          <w:szCs w:val="24"/>
        </w:rPr>
        <w:t>Управлени</w:t>
      </w:r>
      <w:r>
        <w:rPr>
          <w:rFonts w:eastAsia="Arial Unicode MS"/>
          <w:sz w:val="24"/>
          <w:szCs w:val="24"/>
        </w:rPr>
        <w:t>я</w:t>
      </w:r>
      <w:r w:rsidRPr="009A01DC">
        <w:rPr>
          <w:rFonts w:eastAsia="Arial Unicode MS"/>
          <w:sz w:val="24"/>
          <w:szCs w:val="24"/>
        </w:rPr>
        <w:t xml:space="preserve"> образованием </w:t>
      </w:r>
    </w:p>
    <w:p w:rsidR="00782EC7" w:rsidRDefault="006053B3" w:rsidP="00196F97">
      <w:pPr>
        <w:ind w:hanging="567"/>
        <w:contextualSpacing/>
        <w:jc w:val="center"/>
        <w:rPr>
          <w:rFonts w:eastAsia="Arial Unicode MS"/>
          <w:sz w:val="24"/>
          <w:szCs w:val="24"/>
        </w:rPr>
      </w:pPr>
      <w:r w:rsidRPr="009A01DC">
        <w:rPr>
          <w:rFonts w:eastAsia="Arial Unicode MS"/>
          <w:sz w:val="24"/>
          <w:szCs w:val="24"/>
        </w:rPr>
        <w:t>Усть-Кутского муниципального образования</w:t>
      </w:r>
    </w:p>
    <w:p w:rsidR="006218AC" w:rsidRDefault="006218AC" w:rsidP="00196F97">
      <w:pPr>
        <w:ind w:hanging="567"/>
        <w:contextualSpacing/>
        <w:jc w:val="center"/>
        <w:rPr>
          <w:color w:val="00000A"/>
          <w:sz w:val="24"/>
        </w:rPr>
      </w:pPr>
    </w:p>
    <w:p w:rsidR="005214EB" w:rsidRPr="001708B2" w:rsidRDefault="005214EB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2B4312">
        <w:rPr>
          <w:rFonts w:eastAsia="Calibri"/>
          <w:sz w:val="24"/>
          <w:szCs w:val="24"/>
          <w:lang w:eastAsia="en-US"/>
        </w:rPr>
        <w:t xml:space="preserve">  </w:t>
      </w:r>
      <w:r w:rsidR="00AD6654">
        <w:rPr>
          <w:rFonts w:eastAsia="Calibri"/>
          <w:sz w:val="24"/>
          <w:szCs w:val="24"/>
          <w:lang w:eastAsia="en-US"/>
        </w:rPr>
        <w:t xml:space="preserve">       </w:t>
      </w:r>
      <w:r w:rsidR="006053B3">
        <w:rPr>
          <w:rFonts w:eastAsia="Calibri"/>
          <w:sz w:val="24"/>
          <w:szCs w:val="24"/>
          <w:lang w:eastAsia="en-US"/>
        </w:rPr>
        <w:t>0</w:t>
      </w:r>
      <w:r w:rsidR="004E065C">
        <w:rPr>
          <w:rFonts w:eastAsia="Calibri"/>
          <w:sz w:val="24"/>
          <w:szCs w:val="24"/>
          <w:lang w:eastAsia="en-US"/>
        </w:rPr>
        <w:t>7</w:t>
      </w:r>
      <w:r w:rsidR="006053B3">
        <w:rPr>
          <w:rFonts w:eastAsia="Calibri"/>
          <w:sz w:val="24"/>
          <w:szCs w:val="24"/>
          <w:lang w:eastAsia="en-US"/>
        </w:rPr>
        <w:t xml:space="preserve"> мая </w:t>
      </w:r>
      <w:r w:rsidRPr="001708B2">
        <w:rPr>
          <w:rFonts w:eastAsia="Calibri"/>
          <w:sz w:val="24"/>
          <w:szCs w:val="24"/>
          <w:lang w:eastAsia="en-US"/>
        </w:rPr>
        <w:t>20</w:t>
      </w:r>
      <w:r w:rsidR="00233BA4">
        <w:rPr>
          <w:rFonts w:eastAsia="Calibri"/>
          <w:sz w:val="24"/>
          <w:szCs w:val="24"/>
          <w:lang w:eastAsia="en-US"/>
        </w:rPr>
        <w:t>20</w:t>
      </w:r>
      <w:r w:rsidRPr="001708B2">
        <w:rPr>
          <w:rFonts w:eastAsia="Calibri"/>
          <w:sz w:val="24"/>
          <w:szCs w:val="24"/>
          <w:lang w:eastAsia="en-US"/>
        </w:rPr>
        <w:t xml:space="preserve"> года</w:t>
      </w:r>
    </w:p>
    <w:p w:rsidR="00196F97" w:rsidRPr="006053B3" w:rsidRDefault="00196F97" w:rsidP="006053B3">
      <w:pPr>
        <w:tabs>
          <w:tab w:val="left" w:pos="142"/>
          <w:tab w:val="left" w:pos="426"/>
        </w:tabs>
        <w:suppressAutoHyphens/>
        <w:ind w:left="-29"/>
        <w:jc w:val="both"/>
        <w:rPr>
          <w:color w:val="00000A"/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Усть-Кутского муниципального образования проведено плановое контрольное мероприятие в отношении </w:t>
      </w:r>
      <w:r w:rsidR="006053B3" w:rsidRPr="009A01DC">
        <w:rPr>
          <w:color w:val="00000A"/>
          <w:sz w:val="24"/>
          <w:szCs w:val="24"/>
        </w:rPr>
        <w:t>Администрации Усть-Кутского муниципального образования</w:t>
      </w:r>
      <w:r w:rsidR="00CA6EE9">
        <w:rPr>
          <w:color w:val="00000A"/>
          <w:sz w:val="24"/>
          <w:szCs w:val="24"/>
        </w:rPr>
        <w:t xml:space="preserve"> (далее- Администрация УКМО)</w:t>
      </w:r>
      <w:r w:rsidR="006053B3" w:rsidRPr="009A01DC">
        <w:rPr>
          <w:color w:val="00000A"/>
          <w:sz w:val="24"/>
          <w:szCs w:val="24"/>
        </w:rPr>
        <w:t>, Комитет</w:t>
      </w:r>
      <w:r w:rsidR="006053B3">
        <w:rPr>
          <w:color w:val="00000A"/>
          <w:sz w:val="24"/>
          <w:szCs w:val="24"/>
        </w:rPr>
        <w:t>а</w:t>
      </w:r>
      <w:r w:rsidR="006053B3" w:rsidRPr="009A01DC">
        <w:rPr>
          <w:color w:val="00000A"/>
          <w:sz w:val="24"/>
          <w:szCs w:val="24"/>
        </w:rPr>
        <w:t xml:space="preserve"> по управлению муниципальным имуществом Усть-Кутского</w:t>
      </w:r>
      <w:r w:rsidR="006053B3">
        <w:rPr>
          <w:color w:val="00000A"/>
          <w:sz w:val="24"/>
          <w:szCs w:val="24"/>
        </w:rPr>
        <w:t xml:space="preserve"> муниципального образования</w:t>
      </w:r>
      <w:r w:rsidR="00CA6EE9">
        <w:rPr>
          <w:color w:val="00000A"/>
          <w:sz w:val="24"/>
          <w:szCs w:val="24"/>
        </w:rPr>
        <w:t xml:space="preserve"> (далее- КУМИ УКМО)</w:t>
      </w:r>
      <w:r w:rsidR="006053B3">
        <w:rPr>
          <w:color w:val="00000A"/>
          <w:sz w:val="24"/>
          <w:szCs w:val="24"/>
        </w:rPr>
        <w:t xml:space="preserve">, </w:t>
      </w:r>
      <w:r w:rsidR="006053B3" w:rsidRPr="009A01DC">
        <w:rPr>
          <w:rFonts w:eastAsia="Arial Unicode MS"/>
          <w:sz w:val="24"/>
          <w:szCs w:val="24"/>
        </w:rPr>
        <w:t>Управлени</w:t>
      </w:r>
      <w:r w:rsidR="006053B3">
        <w:rPr>
          <w:rFonts w:eastAsia="Arial Unicode MS"/>
          <w:sz w:val="24"/>
          <w:szCs w:val="24"/>
        </w:rPr>
        <w:t>я</w:t>
      </w:r>
      <w:r w:rsidR="006053B3" w:rsidRPr="009A01DC">
        <w:rPr>
          <w:rFonts w:eastAsia="Arial Unicode MS"/>
          <w:sz w:val="24"/>
          <w:szCs w:val="24"/>
        </w:rPr>
        <w:t xml:space="preserve"> образованием Усть-Кутского муниципального образования</w:t>
      </w:r>
      <w:r w:rsidR="006053B3">
        <w:rPr>
          <w:rFonts w:eastAsia="Arial Unicode MS"/>
          <w:sz w:val="24"/>
          <w:szCs w:val="24"/>
        </w:rPr>
        <w:t xml:space="preserve"> </w:t>
      </w:r>
      <w:r w:rsidR="00CA6EE9">
        <w:rPr>
          <w:rFonts w:eastAsia="Arial Unicode MS"/>
          <w:sz w:val="24"/>
          <w:szCs w:val="24"/>
        </w:rPr>
        <w:t xml:space="preserve">(далее- Управление образованием УКМО)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233BA4" w:rsidRPr="00CE0D2D">
        <w:rPr>
          <w:color w:val="00000A"/>
          <w:sz w:val="26"/>
          <w:szCs w:val="22"/>
        </w:rPr>
        <w:t>«</w:t>
      </w:r>
      <w:r w:rsidR="006053B3" w:rsidRPr="006053B3">
        <w:rPr>
          <w:color w:val="00000A"/>
          <w:sz w:val="24"/>
          <w:szCs w:val="24"/>
        </w:rPr>
        <w:t>Организация главными распорядителями бюджетных средств бухгалтерского учета в соответствии с Федеральным стандартом бухгалтерского учета для организаций государственного сектора «Учетная политик</w:t>
      </w:r>
      <w:r w:rsidR="006053B3">
        <w:rPr>
          <w:color w:val="00000A"/>
          <w:sz w:val="24"/>
          <w:szCs w:val="24"/>
        </w:rPr>
        <w:t>а, оценочные значения и ошибки» на 2020 год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6053B3">
        <w:rPr>
          <w:rFonts w:eastAsia="Calibri"/>
          <w:sz w:val="24"/>
          <w:szCs w:val="24"/>
          <w:lang w:eastAsia="en-US"/>
        </w:rPr>
        <w:t>0</w:t>
      </w:r>
      <w:r w:rsidR="009F2782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</w:t>
      </w:r>
      <w:r w:rsidR="00233BA4">
        <w:rPr>
          <w:rFonts w:eastAsia="Calibri"/>
          <w:sz w:val="24"/>
          <w:szCs w:val="24"/>
          <w:lang w:eastAsia="en-US"/>
        </w:rPr>
        <w:t>0</w:t>
      </w:r>
      <w:r w:rsidR="006053B3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.20</w:t>
      </w:r>
      <w:r w:rsidR="00233BA4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 года на проверку представлены документы в соответствии с запросом отдела анализа и контроля бюджетных расходов Финансового управления Администрации Усть-Кутского муниципального образования от </w:t>
      </w:r>
      <w:r w:rsidR="006053B3">
        <w:rPr>
          <w:rFonts w:eastAsia="Calibri"/>
          <w:sz w:val="24"/>
          <w:szCs w:val="24"/>
          <w:lang w:eastAsia="en-US"/>
        </w:rPr>
        <w:t>26</w:t>
      </w:r>
      <w:r>
        <w:rPr>
          <w:rFonts w:eastAsia="Calibri"/>
          <w:sz w:val="24"/>
          <w:szCs w:val="24"/>
          <w:lang w:eastAsia="en-US"/>
        </w:rPr>
        <w:t>.</w:t>
      </w:r>
      <w:r w:rsidR="00233BA4">
        <w:rPr>
          <w:rFonts w:eastAsia="Calibri"/>
          <w:sz w:val="24"/>
          <w:szCs w:val="24"/>
          <w:lang w:eastAsia="en-US"/>
        </w:rPr>
        <w:t>0</w:t>
      </w:r>
      <w:r w:rsidR="006053B3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.20</w:t>
      </w:r>
      <w:r w:rsidR="00233BA4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 года</w:t>
      </w:r>
      <w:r w:rsidRPr="001708B2">
        <w:rPr>
          <w:sz w:val="24"/>
          <w:szCs w:val="24"/>
        </w:rPr>
        <w:t xml:space="preserve">. </w:t>
      </w:r>
    </w:p>
    <w:p w:rsidR="004A3E48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    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>товлен</w:t>
      </w:r>
      <w:r w:rsidR="006053B3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акт</w:t>
      </w:r>
      <w:r w:rsidR="006053B3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от </w:t>
      </w:r>
      <w:r w:rsidR="006053B3">
        <w:rPr>
          <w:sz w:val="24"/>
          <w:szCs w:val="24"/>
        </w:rPr>
        <w:t>30</w:t>
      </w:r>
      <w:r w:rsidR="00782EC7">
        <w:rPr>
          <w:sz w:val="24"/>
          <w:szCs w:val="24"/>
        </w:rPr>
        <w:t>.</w:t>
      </w:r>
      <w:r w:rsidR="00233BA4">
        <w:rPr>
          <w:sz w:val="24"/>
          <w:szCs w:val="24"/>
        </w:rPr>
        <w:t>0</w:t>
      </w:r>
      <w:r w:rsidR="006053B3">
        <w:rPr>
          <w:sz w:val="24"/>
          <w:szCs w:val="24"/>
        </w:rPr>
        <w:t>4</w:t>
      </w:r>
      <w:r w:rsidR="00FB7EAE">
        <w:rPr>
          <w:sz w:val="24"/>
          <w:szCs w:val="24"/>
        </w:rPr>
        <w:t>.20</w:t>
      </w:r>
      <w:r w:rsidR="00233BA4">
        <w:rPr>
          <w:sz w:val="24"/>
          <w:szCs w:val="24"/>
        </w:rPr>
        <w:t>20</w:t>
      </w:r>
      <w:r w:rsidR="00FB7EAE">
        <w:rPr>
          <w:sz w:val="24"/>
          <w:szCs w:val="24"/>
        </w:rPr>
        <w:t xml:space="preserve"> года</w:t>
      </w:r>
      <w:r w:rsidR="00196F97">
        <w:rPr>
          <w:sz w:val="24"/>
          <w:szCs w:val="24"/>
        </w:rPr>
        <w:t xml:space="preserve"> № </w:t>
      </w:r>
      <w:r w:rsidR="006053B3">
        <w:rPr>
          <w:sz w:val="24"/>
          <w:szCs w:val="24"/>
        </w:rPr>
        <w:t>4/1-4/3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  <w:r w:rsidR="004A3E48">
        <w:rPr>
          <w:color w:val="00000A"/>
          <w:sz w:val="24"/>
        </w:rPr>
        <w:t xml:space="preserve">      </w:t>
      </w:r>
    </w:p>
    <w:p w:rsidR="00FC6EC5" w:rsidRDefault="00196F97" w:rsidP="005216EF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</w:pPr>
      <w:r>
        <w:t>1.</w:t>
      </w:r>
      <w:r w:rsidR="008E3460">
        <w:t xml:space="preserve"> </w:t>
      </w:r>
      <w:r>
        <w:t xml:space="preserve">По итогам проведения контрольного мероприятия выявлены нарушения требований </w:t>
      </w:r>
      <w:r w:rsidR="009F2782">
        <w:t xml:space="preserve">бюджетного </w:t>
      </w:r>
      <w:r>
        <w:t>законодательства</w:t>
      </w:r>
      <w:r w:rsidR="009F2782">
        <w:t xml:space="preserve"> </w:t>
      </w:r>
      <w:r w:rsidR="009F2782">
        <w:rPr>
          <w:rFonts w:eastAsia="Calibri"/>
          <w:lang w:eastAsia="en-US"/>
        </w:rPr>
        <w:t>Российской Федерации и иных нормативных правовых актов, регулирующих бюджетные правоотношения</w:t>
      </w:r>
      <w:r w:rsidRPr="00FD2C8C">
        <w:t>:</w:t>
      </w:r>
    </w:p>
    <w:p w:rsidR="00DB2BA1" w:rsidRDefault="00DB2BA1" w:rsidP="00DB2B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B80700">
        <w:rPr>
          <w:b/>
          <w:sz w:val="24"/>
          <w:szCs w:val="24"/>
        </w:rPr>
        <w:t>Администрация УКМО</w:t>
      </w:r>
      <w:r>
        <w:rPr>
          <w:sz w:val="24"/>
          <w:szCs w:val="24"/>
        </w:rPr>
        <w:t xml:space="preserve"> </w:t>
      </w:r>
    </w:p>
    <w:p w:rsidR="00DB2BA1" w:rsidRDefault="00DB2BA1" w:rsidP="00DB2B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проверки нарушений бюджетного законодательства </w:t>
      </w:r>
      <w:r w:rsidR="00E920AF">
        <w:rPr>
          <w:sz w:val="24"/>
          <w:szCs w:val="24"/>
        </w:rPr>
        <w:t xml:space="preserve">Российской Федерации </w:t>
      </w:r>
      <w:bookmarkStart w:id="0" w:name="_GoBack"/>
      <w:bookmarkEnd w:id="0"/>
      <w:r>
        <w:rPr>
          <w:sz w:val="24"/>
          <w:szCs w:val="24"/>
        </w:rPr>
        <w:t xml:space="preserve">не выявлено. </w:t>
      </w:r>
    </w:p>
    <w:p w:rsidR="00CA6EE9" w:rsidRDefault="00CA6EE9" w:rsidP="00DB2BA1">
      <w:pPr>
        <w:jc w:val="both"/>
        <w:rPr>
          <w:sz w:val="24"/>
          <w:szCs w:val="24"/>
        </w:rPr>
      </w:pPr>
    </w:p>
    <w:p w:rsidR="00DB2BA1" w:rsidRDefault="00DB2BA1" w:rsidP="00DB2B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1.2 </w:t>
      </w:r>
      <w:r w:rsidRPr="00B80700">
        <w:rPr>
          <w:b/>
          <w:sz w:val="24"/>
          <w:szCs w:val="24"/>
        </w:rPr>
        <w:t>КУМИ УКМО</w:t>
      </w:r>
    </w:p>
    <w:p w:rsidR="00CA6EE9" w:rsidRPr="00CA6EE9" w:rsidRDefault="006A527E" w:rsidP="00D77398">
      <w:pPr>
        <w:ind w:right="-2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</w:t>
      </w:r>
      <w:r w:rsidR="00CA6EE9">
        <w:rPr>
          <w:rFonts w:cs="Calibri"/>
          <w:color w:val="000000"/>
          <w:sz w:val="24"/>
          <w:szCs w:val="24"/>
        </w:rPr>
        <w:t xml:space="preserve">В нарушение Налогового кодекса Российской Федерации в Учетной политике не отражен учет в целях налогообложения по видам налогов, </w:t>
      </w:r>
      <w:r w:rsidR="00CA6EE9" w:rsidRPr="00CA6EE9">
        <w:rPr>
          <w:rFonts w:cs="Calibri"/>
          <w:color w:val="000000"/>
          <w:sz w:val="24"/>
          <w:szCs w:val="24"/>
        </w:rPr>
        <w:t>плательщиком которых является КУМИ УКМО</w:t>
      </w:r>
      <w:r w:rsidR="00CA6EE9">
        <w:rPr>
          <w:rFonts w:cs="Calibri"/>
          <w:color w:val="000000"/>
          <w:sz w:val="24"/>
          <w:szCs w:val="24"/>
        </w:rPr>
        <w:t>.</w:t>
      </w:r>
    </w:p>
    <w:p w:rsidR="00CA6EE9" w:rsidRPr="00CA6EE9" w:rsidRDefault="006A527E" w:rsidP="00CA6EE9">
      <w:pPr>
        <w:widowControl w:val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</w:t>
      </w:r>
      <w:r w:rsidR="00CA6EE9" w:rsidRPr="00CA6EE9">
        <w:rPr>
          <w:rFonts w:cs="Calibri"/>
          <w:color w:val="000000"/>
          <w:sz w:val="24"/>
          <w:szCs w:val="24"/>
        </w:rPr>
        <w:t xml:space="preserve">В нарушение пункта 7 </w:t>
      </w:r>
      <w:r w:rsidR="00CA6EE9" w:rsidRPr="00CA6EE9">
        <w:rPr>
          <w:sz w:val="24"/>
          <w:szCs w:val="24"/>
        </w:rPr>
        <w:t>Федерального стандарта бухгалтерского учета для организаций государственного сектора "События после отчетной даты", утвержденн</w:t>
      </w:r>
      <w:r w:rsidR="00DE07A1">
        <w:rPr>
          <w:sz w:val="24"/>
          <w:szCs w:val="24"/>
        </w:rPr>
        <w:t>ого</w:t>
      </w:r>
      <w:r w:rsidR="00CA6EE9" w:rsidRPr="00CA6EE9">
        <w:rPr>
          <w:sz w:val="24"/>
          <w:szCs w:val="24"/>
        </w:rPr>
        <w:t xml:space="preserve"> Приказом Минфина России от 30.12.2017 № 275н (далее – СГС "События после отчетной даты") в Учетной политике</w:t>
      </w:r>
      <w:r w:rsidR="00CA6EE9" w:rsidRPr="00CA6EE9">
        <w:rPr>
          <w:rFonts w:cs="Calibri"/>
          <w:color w:val="000000"/>
          <w:sz w:val="24"/>
          <w:szCs w:val="24"/>
        </w:rPr>
        <w:t xml:space="preserve"> не отражен Порядок признания в бухгалтерском учете и раскрытия в бухгалтерской (финансовой) отчетности событий после отчетной даты.</w:t>
      </w:r>
    </w:p>
    <w:p w:rsidR="00DB2BA1" w:rsidRDefault="00DB2BA1" w:rsidP="00DB2BA1">
      <w:pPr>
        <w:jc w:val="both"/>
        <w:rPr>
          <w:sz w:val="24"/>
          <w:szCs w:val="24"/>
        </w:rPr>
      </w:pPr>
    </w:p>
    <w:p w:rsidR="006A527E" w:rsidRDefault="006A527E" w:rsidP="00DB2BA1">
      <w:pPr>
        <w:jc w:val="both"/>
        <w:rPr>
          <w:sz w:val="24"/>
          <w:szCs w:val="24"/>
        </w:rPr>
      </w:pPr>
    </w:p>
    <w:p w:rsidR="00DB2BA1" w:rsidRDefault="00DB2BA1" w:rsidP="00DB2BA1">
      <w:pPr>
        <w:jc w:val="both"/>
        <w:rPr>
          <w:b/>
          <w:color w:val="00000A"/>
          <w:sz w:val="24"/>
        </w:rPr>
      </w:pPr>
      <w:r>
        <w:rPr>
          <w:sz w:val="24"/>
          <w:szCs w:val="24"/>
        </w:rPr>
        <w:t xml:space="preserve">1.3 </w:t>
      </w:r>
      <w:r w:rsidRPr="00B80700">
        <w:rPr>
          <w:b/>
          <w:color w:val="00000A"/>
          <w:sz w:val="24"/>
        </w:rPr>
        <w:t>Управление образованием УКМО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218AC">
        <w:rPr>
          <w:sz w:val="24"/>
          <w:szCs w:val="24"/>
        </w:rPr>
        <w:t xml:space="preserve"> пункте 5 Приказа</w:t>
      </w:r>
      <w:r>
        <w:rPr>
          <w:sz w:val="24"/>
          <w:szCs w:val="24"/>
        </w:rPr>
        <w:t xml:space="preserve"> от 25.12.2019 года № 301 А «</w:t>
      </w:r>
      <w:r w:rsidR="0059376F">
        <w:rPr>
          <w:sz w:val="24"/>
          <w:szCs w:val="24"/>
        </w:rPr>
        <w:t xml:space="preserve">Об утверждении Учетной политики для целей бюджетного учета»: </w:t>
      </w:r>
      <w:r w:rsidRPr="006218AC">
        <w:rPr>
          <w:sz w:val="24"/>
          <w:szCs w:val="24"/>
        </w:rPr>
        <w:t xml:space="preserve">«Контроль за соблюдением Учетной политики возложить на заместителя директора- главного бухгалтера МКУ РЦ УО УКМО </w:t>
      </w:r>
      <w:proofErr w:type="spellStart"/>
      <w:r w:rsidRPr="006218AC">
        <w:rPr>
          <w:sz w:val="24"/>
          <w:szCs w:val="24"/>
        </w:rPr>
        <w:t>Багмут</w:t>
      </w:r>
      <w:proofErr w:type="spellEnd"/>
      <w:r w:rsidRPr="006218AC">
        <w:rPr>
          <w:sz w:val="24"/>
          <w:szCs w:val="24"/>
        </w:rPr>
        <w:t xml:space="preserve"> Т.С.», данный сотрудник отсутствует в структуре Управления образованием УКМО.</w:t>
      </w:r>
    </w:p>
    <w:p w:rsidR="006218AC" w:rsidRPr="006218AC" w:rsidRDefault="0059376F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представленной Учетной политике выявлены следующие замечания: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>Учетная политика сформирована только для Управления образованием УКМО, не включая казенные учреждения, подведомственные Управлению образованием УКМО;</w:t>
      </w:r>
    </w:p>
    <w:p w:rsidR="0059376F" w:rsidRDefault="0059376F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разделе 1 «Организационные положения»: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>в пункте 1.2 указано, что ведение учета возложено на главного бухгалтера, данный сотрудник отсутствует в структуре Управления образованием УКМО;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в пункте 1.5 «Для отражения объектов учета и изменяющих их фактов хозяйственной жизни используются унифицированные формы первичных учетных документов: </w:t>
      </w:r>
    </w:p>
    <w:p w:rsidR="007D4627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>- утвержденные правовыми актами уполномоченных органов исполнительной власти. Такие формы не являются унифицированными формами;</w:t>
      </w:r>
    </w:p>
    <w:p w:rsidR="006218AC" w:rsidRPr="007D4627" w:rsidRDefault="006218AC" w:rsidP="007D4627">
      <w:pPr>
        <w:widowControl w:val="0"/>
        <w:autoSpaceDE w:val="0"/>
        <w:autoSpaceDN w:val="0"/>
        <w:ind w:firstLine="540"/>
        <w:jc w:val="both"/>
        <w:rPr>
          <w:rFonts w:cs="Calibri"/>
          <w:color w:val="000000"/>
          <w:sz w:val="24"/>
          <w:szCs w:val="24"/>
        </w:rPr>
      </w:pPr>
      <w:r w:rsidRPr="007D4627">
        <w:rPr>
          <w:sz w:val="24"/>
          <w:szCs w:val="24"/>
        </w:rPr>
        <w:t xml:space="preserve">в пункте 1.6 </w:t>
      </w:r>
      <w:r w:rsidR="000850DF" w:rsidRPr="007D4627">
        <w:rPr>
          <w:sz w:val="24"/>
          <w:szCs w:val="24"/>
        </w:rPr>
        <w:t>отсутствует</w:t>
      </w:r>
      <w:r w:rsidRPr="007D4627">
        <w:rPr>
          <w:sz w:val="24"/>
          <w:szCs w:val="24"/>
        </w:rPr>
        <w:t xml:space="preserve"> основани</w:t>
      </w:r>
      <w:r w:rsidR="000850DF" w:rsidRPr="007D4627">
        <w:rPr>
          <w:sz w:val="24"/>
          <w:szCs w:val="24"/>
        </w:rPr>
        <w:t>е</w:t>
      </w:r>
      <w:r w:rsidRPr="007D4627">
        <w:rPr>
          <w:sz w:val="24"/>
          <w:szCs w:val="24"/>
        </w:rPr>
        <w:t xml:space="preserve">: </w:t>
      </w:r>
      <w:r w:rsidRPr="007D4627">
        <w:rPr>
          <w:rFonts w:cs="Calibri"/>
          <w:color w:val="000000"/>
          <w:sz w:val="24"/>
          <w:szCs w:val="24"/>
        </w:rPr>
        <w:t xml:space="preserve">пункт 22 </w:t>
      </w:r>
      <w:r w:rsidR="000850DF" w:rsidRPr="007D4627">
        <w:rPr>
          <w:sz w:val="24"/>
          <w:szCs w:val="24"/>
        </w:rPr>
        <w:t xml:space="preserve"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– СГС "Концептуальные основы бухгалтерского учета и отчетности организаций государственного сектора "); </w:t>
      </w:r>
      <w:r w:rsidRPr="007D4627">
        <w:rPr>
          <w:rFonts w:cs="Calibri"/>
          <w:color w:val="000000"/>
          <w:sz w:val="24"/>
          <w:szCs w:val="24"/>
        </w:rPr>
        <w:t xml:space="preserve">пункт 9 </w:t>
      </w:r>
      <w:r w:rsidR="000850DF" w:rsidRPr="007D4627">
        <w:rPr>
          <w:sz w:val="24"/>
          <w:szCs w:val="24"/>
        </w:rPr>
        <w:t xml:space="preserve">Федерального стандарта бухгалтерского учета для организаций государственного сектора "Учетная политика, оценочные значения и ошибки", утвержденного Приказом Минфина России от 30.12.2017 № 274н (далее – СГС "Учетная политика, </w:t>
      </w:r>
      <w:r w:rsidRPr="007D4627">
        <w:rPr>
          <w:rFonts w:cs="Calibri"/>
          <w:color w:val="000000"/>
          <w:sz w:val="24"/>
          <w:szCs w:val="24"/>
        </w:rPr>
        <w:t>оценочные значения и ошибки»</w:t>
      </w:r>
      <w:r w:rsidR="000850DF" w:rsidRPr="007D4627">
        <w:rPr>
          <w:rFonts w:cs="Calibri"/>
          <w:color w:val="000000"/>
          <w:sz w:val="24"/>
          <w:szCs w:val="24"/>
        </w:rPr>
        <w:t>)</w:t>
      </w:r>
      <w:r w:rsidRPr="007D4627">
        <w:rPr>
          <w:rFonts w:cs="Calibri"/>
          <w:color w:val="000000"/>
          <w:sz w:val="24"/>
          <w:szCs w:val="24"/>
        </w:rPr>
        <w:t xml:space="preserve">, пункт 6 </w:t>
      </w:r>
      <w:r w:rsidR="000850DF" w:rsidRPr="007D4627">
        <w:rPr>
          <w:rFonts w:cs="Calibri"/>
          <w:color w:val="000000"/>
          <w:sz w:val="24"/>
          <w:szCs w:val="24"/>
        </w:rPr>
        <w:t xml:space="preserve">Приказа Минфина от 01.12.2010 № 157н </w:t>
      </w:r>
      <w:r w:rsidR="000850DF" w:rsidRPr="007D4627">
        <w:rPr>
          <w:rFonts w:cs="Calibri"/>
          <w:i/>
          <w:iCs/>
          <w:color w:val="000000"/>
          <w:sz w:val="24"/>
          <w:szCs w:val="24"/>
        </w:rPr>
        <w:t>«</w:t>
      </w:r>
      <w:r w:rsidR="000850DF" w:rsidRPr="007D4627">
        <w:rPr>
          <w:rFonts w:cs="Calibri"/>
          <w:color w:val="000000"/>
          <w:sz w:val="24"/>
          <w:szCs w:val="24"/>
        </w:rPr>
        <w:t>Об утверждении Единого плана счетов бухгалтерского учета для органов государственной власти (государственных органов), органов местного самоуправления, органов управления государственными внебюджетными фондами, государственных академий наук, государственных (муниципальных) учреждений и Инструкции по его применению» (далее – Инструкция  № 157н);</w:t>
      </w:r>
    </w:p>
    <w:p w:rsidR="006218AC" w:rsidRPr="006218AC" w:rsidRDefault="006218AC" w:rsidP="007D4627">
      <w:pPr>
        <w:jc w:val="both"/>
        <w:outlineLvl w:val="1"/>
        <w:rPr>
          <w:bCs/>
          <w:sz w:val="24"/>
          <w:szCs w:val="24"/>
        </w:rPr>
      </w:pPr>
      <w:r w:rsidRPr="006218AC">
        <w:rPr>
          <w:bCs/>
          <w:sz w:val="24"/>
          <w:szCs w:val="24"/>
        </w:rPr>
        <w:t xml:space="preserve">         в пункте 1.9 «Регистры бухгалтерского учета составляются на бумажном носителе или в виде электронных документов, подписанных квалифицированной электронной подписью». Данная квалифицированная электронная подпись фактически отсутствует;</w:t>
      </w:r>
    </w:p>
    <w:p w:rsidR="007D4627" w:rsidRDefault="006218AC" w:rsidP="007D4627">
      <w:pPr>
        <w:ind w:right="180" w:firstLine="567"/>
        <w:contextualSpacing/>
        <w:jc w:val="both"/>
        <w:rPr>
          <w:rFonts w:cs="Calibri"/>
          <w:sz w:val="24"/>
          <w:szCs w:val="24"/>
        </w:rPr>
      </w:pPr>
      <w:r w:rsidRPr="006218AC">
        <w:rPr>
          <w:sz w:val="24"/>
          <w:szCs w:val="24"/>
        </w:rPr>
        <w:t xml:space="preserve">в пункте 1.17 нет основания: </w:t>
      </w:r>
      <w:r w:rsidRPr="006218AC">
        <w:rPr>
          <w:rFonts w:cs="Calibri"/>
          <w:sz w:val="24"/>
          <w:szCs w:val="24"/>
        </w:rPr>
        <w:t>пункты 2,6 Инструкции № 157н, пункт 19 СГС «Концептуальные основы бухгалтерского учета и отчетности для организаций государственного сектора»;</w:t>
      </w:r>
    </w:p>
    <w:p w:rsidR="006218AC" w:rsidRPr="002E6F93" w:rsidRDefault="006218AC" w:rsidP="007D4627">
      <w:pPr>
        <w:ind w:right="180" w:firstLine="567"/>
        <w:contextualSpacing/>
        <w:jc w:val="both"/>
        <w:rPr>
          <w:sz w:val="24"/>
          <w:szCs w:val="24"/>
        </w:rPr>
      </w:pPr>
      <w:r w:rsidRPr="002E6F93">
        <w:rPr>
          <w:sz w:val="24"/>
          <w:szCs w:val="24"/>
        </w:rPr>
        <w:t xml:space="preserve">в пункте 2.5 </w:t>
      </w:r>
      <w:r w:rsidR="0059376F" w:rsidRPr="002E6F93">
        <w:rPr>
          <w:rFonts w:cs="Calibri"/>
          <w:sz w:val="24"/>
          <w:szCs w:val="24"/>
        </w:rPr>
        <w:t xml:space="preserve">раздела 2 «Основные средства» </w:t>
      </w:r>
      <w:r w:rsidRPr="002E6F93">
        <w:rPr>
          <w:sz w:val="24"/>
          <w:szCs w:val="24"/>
        </w:rPr>
        <w:t xml:space="preserve">не верно отражено основание: пункт 7 </w:t>
      </w:r>
      <w:r w:rsidR="002E6F93" w:rsidRPr="002E6F93">
        <w:rPr>
          <w:sz w:val="24"/>
          <w:szCs w:val="24"/>
        </w:rPr>
        <w:t xml:space="preserve">Федерального стандарта бухгалтерского учета для организаций государственного сектора "Основные средства", утвержденный Приказом Минфина России от 31.12.2016 № 257н (далее - СГС "Основные средства"), </w:t>
      </w:r>
      <w:r w:rsidRPr="002E6F93">
        <w:rPr>
          <w:sz w:val="24"/>
          <w:szCs w:val="24"/>
        </w:rPr>
        <w:t>а следовало пункт 8 СГС «Основные средства».</w:t>
      </w:r>
    </w:p>
    <w:p w:rsidR="00EE4758" w:rsidRPr="004355CF" w:rsidRDefault="00EE4758" w:rsidP="00EE475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355CF">
        <w:rPr>
          <w:sz w:val="24"/>
          <w:szCs w:val="24"/>
        </w:rPr>
        <w:t xml:space="preserve"> разделе 4 «Материальные запасы» не указан срок полезного использования материальных запасов </w:t>
      </w:r>
      <w:r>
        <w:rPr>
          <w:sz w:val="24"/>
          <w:szCs w:val="24"/>
        </w:rPr>
        <w:t>(</w:t>
      </w:r>
      <w:r w:rsidRPr="004355CF">
        <w:rPr>
          <w:sz w:val="24"/>
          <w:szCs w:val="24"/>
        </w:rPr>
        <w:t>пункт 7 Федерального стандарта бухгалтерского учета для организаций государственного сектора «Запасы», утвержденн</w:t>
      </w:r>
      <w:r>
        <w:rPr>
          <w:sz w:val="24"/>
          <w:szCs w:val="24"/>
        </w:rPr>
        <w:t>ого</w:t>
      </w:r>
      <w:r w:rsidRPr="004355CF">
        <w:rPr>
          <w:sz w:val="24"/>
          <w:szCs w:val="24"/>
        </w:rPr>
        <w:t xml:space="preserve"> Приказом Минфина России от 07.12.2018г. №256н (далее- СГС «Запасы»).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в пункте 5.1 </w:t>
      </w:r>
      <w:r w:rsidR="0059376F">
        <w:rPr>
          <w:sz w:val="24"/>
          <w:szCs w:val="24"/>
        </w:rPr>
        <w:t xml:space="preserve">раздела </w:t>
      </w:r>
      <w:r w:rsidR="00EE4758">
        <w:rPr>
          <w:sz w:val="24"/>
          <w:szCs w:val="24"/>
        </w:rPr>
        <w:t xml:space="preserve">5 </w:t>
      </w:r>
      <w:r w:rsidR="0059376F">
        <w:rPr>
          <w:sz w:val="24"/>
          <w:szCs w:val="24"/>
        </w:rPr>
        <w:t xml:space="preserve">«Денежные средства, денежные эквиваленты и денежные документы» </w:t>
      </w:r>
      <w:r w:rsidRPr="006218AC">
        <w:rPr>
          <w:sz w:val="24"/>
          <w:szCs w:val="24"/>
        </w:rPr>
        <w:t>не указано какие кассовые операции и какими бухгалтерскими проводками отражаются в бухгалтерском учете;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>в разделе 9 «Санкционирование расходов» не отражено в бухгалтерском учете: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>особенности учета принятых обязательств (денежных обязательств), особенности учета принимаемых обязательств (пункт 308 Инструкции № 157н),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>особенности учета отложенных обязательств (пункт 319 Инструкции № 157н);</w:t>
      </w:r>
    </w:p>
    <w:p w:rsidR="006218AC" w:rsidRPr="006218AC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в приложениях 3 и 4 </w:t>
      </w:r>
      <w:r w:rsidR="00A81C2A">
        <w:rPr>
          <w:sz w:val="24"/>
          <w:szCs w:val="24"/>
        </w:rPr>
        <w:t xml:space="preserve">к </w:t>
      </w:r>
      <w:r w:rsidR="0059376F">
        <w:rPr>
          <w:sz w:val="24"/>
          <w:szCs w:val="24"/>
        </w:rPr>
        <w:t>Учетной политик</w:t>
      </w:r>
      <w:r w:rsidR="00A81C2A">
        <w:rPr>
          <w:sz w:val="24"/>
          <w:szCs w:val="24"/>
        </w:rPr>
        <w:t>е</w:t>
      </w:r>
      <w:r w:rsidR="0059376F">
        <w:rPr>
          <w:sz w:val="24"/>
          <w:szCs w:val="24"/>
        </w:rPr>
        <w:t xml:space="preserve"> </w:t>
      </w:r>
      <w:r w:rsidRPr="006218AC">
        <w:rPr>
          <w:sz w:val="24"/>
          <w:szCs w:val="24"/>
        </w:rPr>
        <w:t xml:space="preserve">не указан состав комиссии по поступлению </w:t>
      </w:r>
      <w:r w:rsidRPr="006218AC">
        <w:rPr>
          <w:sz w:val="24"/>
          <w:szCs w:val="24"/>
        </w:rPr>
        <w:lastRenderedPageBreak/>
        <w:t>и выбытию активов и проведения инвентаризации;</w:t>
      </w:r>
    </w:p>
    <w:p w:rsidR="006218AC" w:rsidRPr="006218AC" w:rsidRDefault="006218AC" w:rsidP="007D4627">
      <w:pPr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         в Приложении 5 к Учетной политике не предусмотрено, что сумма выдаваемых подотчет работнику денежных средств осуществляется в пределах утвержденных бюджетных ассигнований;</w:t>
      </w:r>
    </w:p>
    <w:p w:rsidR="007D4627" w:rsidRPr="00930343" w:rsidRDefault="006218AC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930343">
        <w:rPr>
          <w:sz w:val="24"/>
          <w:szCs w:val="24"/>
        </w:rPr>
        <w:t xml:space="preserve">в пункте 2.4 Приложения 8 к Учетной политике «Расчет оценки обязательств и суммы резерва для оплаты отпусков оформляется документом произвольной формы, который подписывает исполнитель и лицо, ответственное за ведение учета». Данный документ отсутствует. Также не представлен расчет начисления резерва для оплаты отпусков, отражение резервов в учете (пункт 302.1 Инструкции № 157н). </w:t>
      </w:r>
    </w:p>
    <w:p w:rsidR="006218AC" w:rsidRPr="00930343" w:rsidRDefault="00A81C2A" w:rsidP="007D462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930343">
        <w:rPr>
          <w:sz w:val="24"/>
          <w:szCs w:val="24"/>
        </w:rPr>
        <w:t>В нарушение пункта 7 СГС "Учетная политика" в Учетной политике не прописано, что бухгалтерский учет осуществляется централизованной бухгалтерией. А</w:t>
      </w:r>
      <w:r w:rsidR="006218AC" w:rsidRPr="00930343">
        <w:rPr>
          <w:sz w:val="24"/>
          <w:szCs w:val="24"/>
        </w:rPr>
        <w:t xml:space="preserve"> также какими нормативными правовыми актами руководствуются сотрудники бухгалтерии при ведении бухгалтерского учета</w:t>
      </w:r>
      <w:r w:rsidR="00B90E2B" w:rsidRPr="00930343">
        <w:rPr>
          <w:sz w:val="24"/>
          <w:szCs w:val="24"/>
        </w:rPr>
        <w:t>.</w:t>
      </w:r>
    </w:p>
    <w:p w:rsidR="002E6F93" w:rsidRPr="002E6F93" w:rsidRDefault="006218AC" w:rsidP="007D4627">
      <w:pPr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         </w:t>
      </w:r>
      <w:r w:rsidR="00A81C2A">
        <w:rPr>
          <w:sz w:val="24"/>
          <w:szCs w:val="24"/>
        </w:rPr>
        <w:t xml:space="preserve">В нарушение статьи 19 </w:t>
      </w:r>
      <w:r w:rsidR="00930343">
        <w:rPr>
          <w:sz w:val="24"/>
          <w:szCs w:val="24"/>
        </w:rPr>
        <w:t xml:space="preserve">Закона о бухгалтерском учете </w:t>
      </w:r>
      <w:r w:rsidR="00D77398">
        <w:rPr>
          <w:sz w:val="24"/>
          <w:szCs w:val="24"/>
        </w:rPr>
        <w:t xml:space="preserve">в Учетной политике </w:t>
      </w:r>
      <w:r w:rsidR="00930343">
        <w:rPr>
          <w:sz w:val="24"/>
          <w:szCs w:val="24"/>
        </w:rPr>
        <w:t xml:space="preserve">не </w:t>
      </w:r>
      <w:r w:rsidR="00D77398">
        <w:rPr>
          <w:sz w:val="24"/>
          <w:szCs w:val="24"/>
        </w:rPr>
        <w:t>отражен</w:t>
      </w:r>
      <w:r w:rsidR="00930343">
        <w:rPr>
          <w:sz w:val="24"/>
          <w:szCs w:val="24"/>
        </w:rPr>
        <w:t xml:space="preserve"> </w:t>
      </w:r>
      <w:r w:rsidRPr="006218AC">
        <w:rPr>
          <w:sz w:val="24"/>
          <w:szCs w:val="24"/>
        </w:rPr>
        <w:t>порядок по осуществлению внутреннего контроля</w:t>
      </w:r>
      <w:r w:rsidR="00B90E2B">
        <w:rPr>
          <w:sz w:val="24"/>
          <w:szCs w:val="24"/>
        </w:rPr>
        <w:t>.</w:t>
      </w:r>
    </w:p>
    <w:p w:rsidR="006218AC" w:rsidRPr="006218AC" w:rsidRDefault="006218AC" w:rsidP="007D46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         </w:t>
      </w:r>
      <w:r w:rsidR="00B90E2B">
        <w:rPr>
          <w:sz w:val="24"/>
          <w:szCs w:val="24"/>
        </w:rPr>
        <w:t>В</w:t>
      </w:r>
      <w:r w:rsidR="00D77398">
        <w:rPr>
          <w:sz w:val="24"/>
          <w:szCs w:val="24"/>
        </w:rPr>
        <w:t xml:space="preserve"> </w:t>
      </w:r>
      <w:r w:rsidR="00B90E2B">
        <w:rPr>
          <w:sz w:val="24"/>
          <w:szCs w:val="24"/>
        </w:rPr>
        <w:t xml:space="preserve">нарушение </w:t>
      </w:r>
      <w:r w:rsidR="00B90E2B" w:rsidRPr="006218AC">
        <w:rPr>
          <w:sz w:val="24"/>
          <w:szCs w:val="24"/>
        </w:rPr>
        <w:t>стать</w:t>
      </w:r>
      <w:r w:rsidR="00B90E2B">
        <w:rPr>
          <w:sz w:val="24"/>
          <w:szCs w:val="24"/>
        </w:rPr>
        <w:t>и</w:t>
      </w:r>
      <w:r w:rsidR="00B90E2B" w:rsidRPr="006218AC">
        <w:rPr>
          <w:sz w:val="24"/>
          <w:szCs w:val="24"/>
        </w:rPr>
        <w:t xml:space="preserve"> 29 Закона о бухгалтерском учете, пункт</w:t>
      </w:r>
      <w:r w:rsidR="00B90E2B">
        <w:rPr>
          <w:sz w:val="24"/>
          <w:szCs w:val="24"/>
        </w:rPr>
        <w:t>а</w:t>
      </w:r>
      <w:r w:rsidR="00B90E2B" w:rsidRPr="006218AC">
        <w:rPr>
          <w:sz w:val="24"/>
          <w:szCs w:val="24"/>
        </w:rPr>
        <w:t xml:space="preserve"> 33 СГС «Концептуальные основы бухгалтерского учета и отчетности организаций государственного сектора»</w:t>
      </w:r>
      <w:r w:rsidR="00B90E2B">
        <w:rPr>
          <w:sz w:val="24"/>
          <w:szCs w:val="24"/>
        </w:rPr>
        <w:t xml:space="preserve"> </w:t>
      </w:r>
      <w:r w:rsidR="00D77398">
        <w:rPr>
          <w:sz w:val="24"/>
          <w:szCs w:val="24"/>
        </w:rPr>
        <w:t xml:space="preserve">в Учетной политике </w:t>
      </w:r>
      <w:r w:rsidR="00B90E2B">
        <w:rPr>
          <w:sz w:val="24"/>
          <w:szCs w:val="24"/>
        </w:rPr>
        <w:t xml:space="preserve">не </w:t>
      </w:r>
      <w:r w:rsidR="00D77398">
        <w:rPr>
          <w:sz w:val="24"/>
          <w:szCs w:val="24"/>
        </w:rPr>
        <w:t xml:space="preserve">отражен </w:t>
      </w:r>
      <w:r w:rsidRPr="006218AC">
        <w:rPr>
          <w:sz w:val="24"/>
          <w:szCs w:val="24"/>
        </w:rPr>
        <w:t>порядок хранения документов бухгалтерского учета</w:t>
      </w:r>
      <w:r w:rsidR="00B90E2B">
        <w:rPr>
          <w:sz w:val="24"/>
          <w:szCs w:val="24"/>
        </w:rPr>
        <w:t>.</w:t>
      </w:r>
    </w:p>
    <w:p w:rsidR="006218AC" w:rsidRPr="006218AC" w:rsidRDefault="006218AC" w:rsidP="007D46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218AC">
        <w:rPr>
          <w:sz w:val="24"/>
          <w:szCs w:val="24"/>
        </w:rPr>
        <w:t xml:space="preserve">   </w:t>
      </w:r>
      <w:r w:rsidR="007D4627">
        <w:rPr>
          <w:sz w:val="24"/>
          <w:szCs w:val="24"/>
        </w:rPr>
        <w:t xml:space="preserve"> </w:t>
      </w:r>
      <w:r w:rsidRPr="006218AC">
        <w:rPr>
          <w:sz w:val="24"/>
          <w:szCs w:val="24"/>
        </w:rPr>
        <w:t xml:space="preserve">     </w:t>
      </w:r>
      <w:r w:rsidR="008C24AF" w:rsidRPr="007D4627">
        <w:rPr>
          <w:sz w:val="24"/>
          <w:szCs w:val="24"/>
        </w:rPr>
        <w:t>В нарушение Федерального стандарта бухгалтерского учета для организаций государственного сектора "Представление бухгалтерской (финансовой) отчетности", утвержденн</w:t>
      </w:r>
      <w:r w:rsidR="007D4627">
        <w:rPr>
          <w:sz w:val="24"/>
          <w:szCs w:val="24"/>
        </w:rPr>
        <w:t>ого</w:t>
      </w:r>
      <w:r w:rsidR="008C24AF" w:rsidRPr="007D4627">
        <w:rPr>
          <w:sz w:val="24"/>
          <w:szCs w:val="24"/>
        </w:rPr>
        <w:t xml:space="preserve"> Приказом Минфина России от 31.12.2016 № 260н (далее </w:t>
      </w:r>
      <w:r w:rsidR="007D4627">
        <w:rPr>
          <w:sz w:val="24"/>
          <w:szCs w:val="24"/>
        </w:rPr>
        <w:t>–</w:t>
      </w:r>
      <w:r w:rsidR="008C24AF" w:rsidRPr="007D4627">
        <w:rPr>
          <w:sz w:val="24"/>
          <w:szCs w:val="24"/>
        </w:rPr>
        <w:t xml:space="preserve"> </w:t>
      </w:r>
      <w:r w:rsidR="007D4627">
        <w:rPr>
          <w:sz w:val="24"/>
          <w:szCs w:val="24"/>
        </w:rPr>
        <w:t xml:space="preserve">СГС </w:t>
      </w:r>
      <w:r w:rsidR="008C24AF" w:rsidRPr="007D4627">
        <w:rPr>
          <w:sz w:val="24"/>
          <w:szCs w:val="24"/>
        </w:rPr>
        <w:t xml:space="preserve">"Представление </w:t>
      </w:r>
      <w:r w:rsidR="007D4627">
        <w:rPr>
          <w:sz w:val="24"/>
          <w:szCs w:val="24"/>
        </w:rPr>
        <w:t xml:space="preserve">бухгалтерской (финансовой) </w:t>
      </w:r>
      <w:r w:rsidR="008C24AF" w:rsidRPr="007D4627">
        <w:rPr>
          <w:sz w:val="24"/>
          <w:szCs w:val="24"/>
        </w:rPr>
        <w:t>отчетности")</w:t>
      </w:r>
      <w:r w:rsidR="007D4627">
        <w:rPr>
          <w:sz w:val="24"/>
          <w:szCs w:val="24"/>
        </w:rPr>
        <w:t xml:space="preserve"> в Учетной политике не отражено </w:t>
      </w:r>
      <w:r w:rsidRPr="006218AC">
        <w:rPr>
          <w:sz w:val="24"/>
          <w:szCs w:val="24"/>
        </w:rPr>
        <w:t>составление и представление бухгалтерской (финансовой) отчетности</w:t>
      </w:r>
      <w:r w:rsidR="007D4627">
        <w:rPr>
          <w:sz w:val="24"/>
          <w:szCs w:val="24"/>
        </w:rPr>
        <w:t>.</w:t>
      </w:r>
    </w:p>
    <w:p w:rsidR="00CA6EE9" w:rsidRPr="00CA6EE9" w:rsidRDefault="006A527E" w:rsidP="007D4627">
      <w:pPr>
        <w:ind w:right="18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</w:t>
      </w:r>
      <w:r w:rsidR="007D462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 </w:t>
      </w:r>
      <w:r w:rsidR="007D462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  </w:t>
      </w:r>
      <w:r w:rsidR="00CA6EE9">
        <w:rPr>
          <w:rFonts w:cs="Calibri"/>
          <w:color w:val="000000"/>
          <w:sz w:val="24"/>
          <w:szCs w:val="24"/>
        </w:rPr>
        <w:t>В нарушение Налогового кодекса Российской Федерации в Учетной политике не отражен учет в целях налогообложени</w:t>
      </w:r>
      <w:r w:rsidR="009A02ED">
        <w:rPr>
          <w:rFonts w:cs="Calibri"/>
          <w:color w:val="000000"/>
          <w:sz w:val="24"/>
          <w:szCs w:val="24"/>
        </w:rPr>
        <w:t>я.</w:t>
      </w:r>
    </w:p>
    <w:p w:rsidR="00CA6EE9" w:rsidRDefault="006A527E" w:rsidP="007D4627">
      <w:pPr>
        <w:widowControl w:val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</w:t>
      </w:r>
      <w:r w:rsidR="007D462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</w:t>
      </w:r>
      <w:r w:rsidR="007D462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</w:t>
      </w:r>
      <w:r w:rsidR="00CA6EE9" w:rsidRPr="00CA6EE9">
        <w:rPr>
          <w:rFonts w:cs="Calibri"/>
          <w:color w:val="000000"/>
          <w:sz w:val="24"/>
          <w:szCs w:val="24"/>
        </w:rPr>
        <w:t xml:space="preserve">В нарушение пункта 7 </w:t>
      </w:r>
      <w:r w:rsidR="00CA6EE9" w:rsidRPr="00CA6EE9">
        <w:rPr>
          <w:sz w:val="24"/>
          <w:szCs w:val="24"/>
        </w:rPr>
        <w:t>СГС "События после отчетной даты" в Учетной политике</w:t>
      </w:r>
      <w:r w:rsidR="00CA6EE9" w:rsidRPr="00CA6EE9">
        <w:rPr>
          <w:rFonts w:cs="Calibri"/>
          <w:color w:val="000000"/>
          <w:sz w:val="24"/>
          <w:szCs w:val="24"/>
        </w:rPr>
        <w:t xml:space="preserve"> не отражен Порядок признания </w:t>
      </w:r>
      <w:r w:rsidR="008C24AF">
        <w:rPr>
          <w:rFonts w:cs="Calibri"/>
          <w:color w:val="000000"/>
          <w:sz w:val="24"/>
          <w:szCs w:val="24"/>
        </w:rPr>
        <w:t xml:space="preserve">в </w:t>
      </w:r>
      <w:r w:rsidR="00CA6EE9" w:rsidRPr="00CA6EE9">
        <w:rPr>
          <w:rFonts w:cs="Calibri"/>
          <w:color w:val="000000"/>
          <w:sz w:val="24"/>
          <w:szCs w:val="24"/>
        </w:rPr>
        <w:t>бухгалтерском учете и раскрытия в бухгалтерской (финансовой) отчетности</w:t>
      </w:r>
      <w:r w:rsidR="00787A58">
        <w:rPr>
          <w:rFonts w:cs="Calibri"/>
          <w:color w:val="000000"/>
          <w:sz w:val="24"/>
          <w:szCs w:val="24"/>
        </w:rPr>
        <w:t xml:space="preserve"> событий после отчетной даты</w:t>
      </w:r>
      <w:r w:rsidR="00CA6EE9" w:rsidRPr="00CA6EE9">
        <w:rPr>
          <w:rFonts w:cs="Calibri"/>
          <w:color w:val="000000"/>
          <w:sz w:val="24"/>
          <w:szCs w:val="24"/>
        </w:rPr>
        <w:t>.</w:t>
      </w:r>
    </w:p>
    <w:p w:rsidR="006218AC" w:rsidRPr="00882F8D" w:rsidRDefault="006218AC" w:rsidP="00CA6EE9">
      <w:pPr>
        <w:widowControl w:val="0"/>
        <w:contextualSpacing/>
        <w:jc w:val="both"/>
        <w:rPr>
          <w:rFonts w:cs="Calibri"/>
          <w:color w:val="000000"/>
          <w:sz w:val="24"/>
          <w:szCs w:val="24"/>
        </w:rPr>
      </w:pPr>
      <w:r w:rsidRPr="00882F8D">
        <w:rPr>
          <w:rFonts w:cs="Calibri"/>
          <w:color w:val="000000"/>
          <w:sz w:val="24"/>
          <w:szCs w:val="24"/>
        </w:rPr>
        <w:t xml:space="preserve">      </w:t>
      </w:r>
    </w:p>
    <w:p w:rsidR="00196F97" w:rsidRPr="00951414" w:rsidRDefault="00810980" w:rsidP="00810980">
      <w:pPr>
        <w:tabs>
          <w:tab w:val="left" w:pos="0"/>
          <w:tab w:val="left" w:pos="142"/>
        </w:tabs>
        <w:jc w:val="both"/>
        <w:rPr>
          <w:color w:val="FF0000"/>
          <w:sz w:val="24"/>
          <w:szCs w:val="24"/>
        </w:rPr>
      </w:pPr>
      <w:r w:rsidRPr="00822F55">
        <w:rPr>
          <w:sz w:val="24"/>
          <w:szCs w:val="24"/>
        </w:rPr>
        <w:t xml:space="preserve">            </w:t>
      </w:r>
    </w:p>
    <w:p w:rsidR="00C6505D" w:rsidRPr="00D84350" w:rsidRDefault="00C6505D" w:rsidP="00C6505D">
      <w:pPr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9384C">
        <w:rPr>
          <w:sz w:val="24"/>
          <w:szCs w:val="24"/>
        </w:rPr>
        <w:t xml:space="preserve">Выдать </w:t>
      </w:r>
      <w:r w:rsidR="00DB2BA1" w:rsidRPr="009A01DC">
        <w:rPr>
          <w:color w:val="00000A"/>
          <w:sz w:val="24"/>
          <w:szCs w:val="24"/>
        </w:rPr>
        <w:t>Комитет</w:t>
      </w:r>
      <w:r w:rsidR="00DB2BA1">
        <w:rPr>
          <w:color w:val="00000A"/>
          <w:sz w:val="24"/>
          <w:szCs w:val="24"/>
        </w:rPr>
        <w:t>у</w:t>
      </w:r>
      <w:r w:rsidR="00DB2BA1" w:rsidRPr="009A01DC">
        <w:rPr>
          <w:color w:val="00000A"/>
          <w:sz w:val="24"/>
          <w:szCs w:val="24"/>
        </w:rPr>
        <w:t xml:space="preserve"> по управлению муниципальным имуществом Усть-Кутского</w:t>
      </w:r>
      <w:r w:rsidR="00DB2BA1">
        <w:rPr>
          <w:color w:val="00000A"/>
          <w:sz w:val="24"/>
          <w:szCs w:val="24"/>
        </w:rPr>
        <w:t xml:space="preserve"> муниципального образования, </w:t>
      </w:r>
      <w:r w:rsidR="00DB2BA1" w:rsidRPr="009A01DC">
        <w:rPr>
          <w:rFonts w:eastAsia="Arial Unicode MS"/>
          <w:sz w:val="24"/>
          <w:szCs w:val="24"/>
        </w:rPr>
        <w:t>Управлени</w:t>
      </w:r>
      <w:r w:rsidR="00DB2BA1">
        <w:rPr>
          <w:rFonts w:eastAsia="Arial Unicode MS"/>
          <w:sz w:val="24"/>
          <w:szCs w:val="24"/>
        </w:rPr>
        <w:t>ю</w:t>
      </w:r>
      <w:r w:rsidR="00DB2BA1" w:rsidRPr="009A01DC">
        <w:rPr>
          <w:rFonts w:eastAsia="Arial Unicode MS"/>
          <w:sz w:val="24"/>
          <w:szCs w:val="24"/>
        </w:rPr>
        <w:t xml:space="preserve"> образованием Усть-Кутского муниципального образования</w:t>
      </w:r>
      <w:r w:rsidR="00DB2BA1">
        <w:rPr>
          <w:rFonts w:eastAsia="Arial Unicode MS"/>
          <w:sz w:val="24"/>
          <w:szCs w:val="24"/>
        </w:rPr>
        <w:t xml:space="preserve"> </w:t>
      </w:r>
      <w:r w:rsidR="00FE2C64" w:rsidRPr="00A460F1">
        <w:rPr>
          <w:sz w:val="24"/>
          <w:szCs w:val="24"/>
        </w:rPr>
        <w:t>П</w:t>
      </w:r>
      <w:r w:rsidRPr="00A460F1">
        <w:rPr>
          <w:sz w:val="24"/>
          <w:szCs w:val="24"/>
        </w:rPr>
        <w:t>редставлени</w:t>
      </w:r>
      <w:r w:rsidR="00A460F1">
        <w:rPr>
          <w:sz w:val="24"/>
          <w:szCs w:val="24"/>
        </w:rPr>
        <w:t>я</w:t>
      </w:r>
      <w:r w:rsidRPr="00D84350">
        <w:rPr>
          <w:color w:val="FF0000"/>
          <w:sz w:val="24"/>
          <w:szCs w:val="24"/>
        </w:rPr>
        <w:t xml:space="preserve"> </w:t>
      </w:r>
      <w:r w:rsidR="00A460F1" w:rsidRPr="00A460F1">
        <w:rPr>
          <w:sz w:val="24"/>
          <w:szCs w:val="24"/>
        </w:rPr>
        <w:t>об</w:t>
      </w:r>
      <w:r w:rsidR="00A460F1">
        <w:rPr>
          <w:rFonts w:eastAsia="Calibri"/>
          <w:sz w:val="24"/>
          <w:szCs w:val="24"/>
          <w:lang w:eastAsia="en-US"/>
        </w:rPr>
        <w:t xml:space="preserve"> устранении нарушений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0E2B75" w:rsidRDefault="000E2B75" w:rsidP="00C6505D">
      <w:pPr>
        <w:jc w:val="both"/>
        <w:rPr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50E12" w:rsidRDefault="00150E12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</w:t>
      </w:r>
      <w:r w:rsidR="00196F97" w:rsidRPr="00097A46">
        <w:rPr>
          <w:rFonts w:eastAsia="Calibri"/>
          <w:sz w:val="24"/>
          <w:szCs w:val="24"/>
          <w:lang w:eastAsia="en-US"/>
        </w:rPr>
        <w:t xml:space="preserve">инансового управления </w:t>
      </w:r>
    </w:p>
    <w:p w:rsidR="00150E12" w:rsidRDefault="00196F97" w:rsidP="00150E12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Администрации</w:t>
      </w:r>
      <w:r w:rsidR="00150E12">
        <w:rPr>
          <w:rFonts w:eastAsia="Calibri"/>
          <w:sz w:val="24"/>
          <w:szCs w:val="24"/>
          <w:lang w:eastAsia="en-US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>Усть-Кутского</w:t>
      </w:r>
    </w:p>
    <w:p w:rsidR="00196F97" w:rsidRPr="00097A46" w:rsidRDefault="00196F97" w:rsidP="00150E12">
      <w:pPr>
        <w:spacing w:after="200" w:line="276" w:lineRule="auto"/>
        <w:contextualSpacing/>
        <w:jc w:val="both"/>
        <w:rPr>
          <w:sz w:val="24"/>
          <w:szCs w:val="24"/>
        </w:rPr>
      </w:pPr>
      <w:r w:rsidRPr="00097A46">
        <w:rPr>
          <w:rFonts w:eastAsia="Calibri"/>
          <w:sz w:val="24"/>
          <w:szCs w:val="24"/>
          <w:lang w:eastAsia="en-US"/>
        </w:rPr>
        <w:t xml:space="preserve">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</w:t>
      </w:r>
      <w:r w:rsidR="00150E12">
        <w:rPr>
          <w:rFonts w:eastAsia="Calibri"/>
          <w:sz w:val="24"/>
          <w:szCs w:val="24"/>
          <w:lang w:eastAsia="en-US"/>
        </w:rPr>
        <w:t xml:space="preserve">                       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E920AF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851" w:firstLine="0"/>
      </w:pPr>
    </w:lvl>
  </w:abstractNum>
  <w:abstractNum w:abstractNumId="1" w15:restartNumberingAfterBreak="0">
    <w:nsid w:val="00F31CDE"/>
    <w:multiLevelType w:val="hybridMultilevel"/>
    <w:tmpl w:val="02607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25774"/>
    <w:rsid w:val="00041DE3"/>
    <w:rsid w:val="000446D1"/>
    <w:rsid w:val="00061AC9"/>
    <w:rsid w:val="000850DF"/>
    <w:rsid w:val="000A3B2E"/>
    <w:rsid w:val="000C6206"/>
    <w:rsid w:val="000D2397"/>
    <w:rsid w:val="000D7F9C"/>
    <w:rsid w:val="000E2B75"/>
    <w:rsid w:val="000E389E"/>
    <w:rsid w:val="001351D3"/>
    <w:rsid w:val="00150E12"/>
    <w:rsid w:val="00177478"/>
    <w:rsid w:val="00181047"/>
    <w:rsid w:val="00196F97"/>
    <w:rsid w:val="002016DC"/>
    <w:rsid w:val="0021336E"/>
    <w:rsid w:val="00214AE3"/>
    <w:rsid w:val="002315E9"/>
    <w:rsid w:val="00233BA4"/>
    <w:rsid w:val="002503CF"/>
    <w:rsid w:val="00257AF1"/>
    <w:rsid w:val="0026047D"/>
    <w:rsid w:val="00284CF1"/>
    <w:rsid w:val="0029226F"/>
    <w:rsid w:val="002B4312"/>
    <w:rsid w:val="002D037A"/>
    <w:rsid w:val="002D7710"/>
    <w:rsid w:val="002E6F93"/>
    <w:rsid w:val="0031499D"/>
    <w:rsid w:val="00323335"/>
    <w:rsid w:val="0033061F"/>
    <w:rsid w:val="00372D64"/>
    <w:rsid w:val="00377017"/>
    <w:rsid w:val="00377EEE"/>
    <w:rsid w:val="003D0F45"/>
    <w:rsid w:val="003F1AC6"/>
    <w:rsid w:val="00460183"/>
    <w:rsid w:val="00487B12"/>
    <w:rsid w:val="004A3E48"/>
    <w:rsid w:val="004E065C"/>
    <w:rsid w:val="004F337D"/>
    <w:rsid w:val="005130DB"/>
    <w:rsid w:val="005214EB"/>
    <w:rsid w:val="005216EF"/>
    <w:rsid w:val="005471A0"/>
    <w:rsid w:val="00571878"/>
    <w:rsid w:val="00572DDB"/>
    <w:rsid w:val="0059376F"/>
    <w:rsid w:val="00593BC9"/>
    <w:rsid w:val="005B486A"/>
    <w:rsid w:val="005D6D56"/>
    <w:rsid w:val="005E6457"/>
    <w:rsid w:val="005F0BB9"/>
    <w:rsid w:val="00602FF3"/>
    <w:rsid w:val="006053B3"/>
    <w:rsid w:val="00607600"/>
    <w:rsid w:val="0062024E"/>
    <w:rsid w:val="006218AC"/>
    <w:rsid w:val="00625459"/>
    <w:rsid w:val="0064235A"/>
    <w:rsid w:val="00675ADC"/>
    <w:rsid w:val="0069157F"/>
    <w:rsid w:val="006A0A99"/>
    <w:rsid w:val="006A527E"/>
    <w:rsid w:val="006C2C4A"/>
    <w:rsid w:val="006E2F4C"/>
    <w:rsid w:val="007115D4"/>
    <w:rsid w:val="00744C96"/>
    <w:rsid w:val="00755654"/>
    <w:rsid w:val="00782EC7"/>
    <w:rsid w:val="00787A58"/>
    <w:rsid w:val="00791438"/>
    <w:rsid w:val="00795BD3"/>
    <w:rsid w:val="0079737B"/>
    <w:rsid w:val="007A643C"/>
    <w:rsid w:val="007A648C"/>
    <w:rsid w:val="007B566B"/>
    <w:rsid w:val="007C129F"/>
    <w:rsid w:val="007D4627"/>
    <w:rsid w:val="007D5291"/>
    <w:rsid w:val="007F3D3D"/>
    <w:rsid w:val="007F572F"/>
    <w:rsid w:val="00805444"/>
    <w:rsid w:val="00805AC1"/>
    <w:rsid w:val="00810637"/>
    <w:rsid w:val="00810980"/>
    <w:rsid w:val="00845C24"/>
    <w:rsid w:val="00882F8D"/>
    <w:rsid w:val="008934AE"/>
    <w:rsid w:val="008B79AC"/>
    <w:rsid w:val="008B7A8D"/>
    <w:rsid w:val="008C131D"/>
    <w:rsid w:val="008C24AF"/>
    <w:rsid w:val="008C26C6"/>
    <w:rsid w:val="008D1138"/>
    <w:rsid w:val="008D334C"/>
    <w:rsid w:val="008E3460"/>
    <w:rsid w:val="00913120"/>
    <w:rsid w:val="009234A8"/>
    <w:rsid w:val="009275ED"/>
    <w:rsid w:val="00930343"/>
    <w:rsid w:val="00936BDF"/>
    <w:rsid w:val="00941FA1"/>
    <w:rsid w:val="00962549"/>
    <w:rsid w:val="00976CC7"/>
    <w:rsid w:val="009902A6"/>
    <w:rsid w:val="009A02ED"/>
    <w:rsid w:val="009F2782"/>
    <w:rsid w:val="00A14115"/>
    <w:rsid w:val="00A460F1"/>
    <w:rsid w:val="00A81C2A"/>
    <w:rsid w:val="00A909EB"/>
    <w:rsid w:val="00AD6654"/>
    <w:rsid w:val="00AE1C74"/>
    <w:rsid w:val="00AF5E89"/>
    <w:rsid w:val="00AF6902"/>
    <w:rsid w:val="00B033B3"/>
    <w:rsid w:val="00B25791"/>
    <w:rsid w:val="00B27D55"/>
    <w:rsid w:val="00B31E36"/>
    <w:rsid w:val="00B32495"/>
    <w:rsid w:val="00B44642"/>
    <w:rsid w:val="00B45AC0"/>
    <w:rsid w:val="00B4696F"/>
    <w:rsid w:val="00B5519E"/>
    <w:rsid w:val="00B574D7"/>
    <w:rsid w:val="00B62B43"/>
    <w:rsid w:val="00B65675"/>
    <w:rsid w:val="00B65A76"/>
    <w:rsid w:val="00B90E2B"/>
    <w:rsid w:val="00BA3A56"/>
    <w:rsid w:val="00BA635C"/>
    <w:rsid w:val="00BD4C66"/>
    <w:rsid w:val="00BE7439"/>
    <w:rsid w:val="00BF56F9"/>
    <w:rsid w:val="00C02989"/>
    <w:rsid w:val="00C06D88"/>
    <w:rsid w:val="00C6505D"/>
    <w:rsid w:val="00C73439"/>
    <w:rsid w:val="00C849CD"/>
    <w:rsid w:val="00CA6EE9"/>
    <w:rsid w:val="00CC0123"/>
    <w:rsid w:val="00CC347A"/>
    <w:rsid w:val="00CD3ED4"/>
    <w:rsid w:val="00CE5715"/>
    <w:rsid w:val="00CF6345"/>
    <w:rsid w:val="00D07251"/>
    <w:rsid w:val="00D22C73"/>
    <w:rsid w:val="00D315E9"/>
    <w:rsid w:val="00D34058"/>
    <w:rsid w:val="00D544C8"/>
    <w:rsid w:val="00D64F1D"/>
    <w:rsid w:val="00D77398"/>
    <w:rsid w:val="00D84350"/>
    <w:rsid w:val="00D85110"/>
    <w:rsid w:val="00D95C58"/>
    <w:rsid w:val="00DA5645"/>
    <w:rsid w:val="00DB2BA1"/>
    <w:rsid w:val="00DD7682"/>
    <w:rsid w:val="00DE07A1"/>
    <w:rsid w:val="00DF7E6E"/>
    <w:rsid w:val="00E32513"/>
    <w:rsid w:val="00E54F34"/>
    <w:rsid w:val="00E6724C"/>
    <w:rsid w:val="00E920AF"/>
    <w:rsid w:val="00EA13AB"/>
    <w:rsid w:val="00EE4758"/>
    <w:rsid w:val="00EF0148"/>
    <w:rsid w:val="00EF395E"/>
    <w:rsid w:val="00F01703"/>
    <w:rsid w:val="00F12C13"/>
    <w:rsid w:val="00F27071"/>
    <w:rsid w:val="00F50628"/>
    <w:rsid w:val="00F632A0"/>
    <w:rsid w:val="00F63FA0"/>
    <w:rsid w:val="00F67567"/>
    <w:rsid w:val="00FB2307"/>
    <w:rsid w:val="00FB7EAE"/>
    <w:rsid w:val="00FC6EC5"/>
    <w:rsid w:val="00FD55B2"/>
    <w:rsid w:val="00FE2C6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E7BE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iPriority w:val="99"/>
    <w:unhideWhenUsed/>
    <w:rsid w:val="00CA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3C2B-9C25-4727-90F4-895D878D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16</cp:revision>
  <cp:lastPrinted>2020-05-12T01:25:00Z</cp:lastPrinted>
  <dcterms:created xsi:type="dcterms:W3CDTF">2020-05-06T04:22:00Z</dcterms:created>
  <dcterms:modified xsi:type="dcterms:W3CDTF">2020-05-12T01:27:00Z</dcterms:modified>
</cp:coreProperties>
</file>