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B879" w14:textId="77777777" w:rsidR="00C83DF5" w:rsidRDefault="00C83D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A79022E" w14:textId="77777777" w:rsidR="00C83DF5" w:rsidRDefault="00C83DF5">
      <w:pPr>
        <w:pStyle w:val="ConsPlusNormal"/>
        <w:jc w:val="both"/>
        <w:outlineLvl w:val="0"/>
      </w:pPr>
    </w:p>
    <w:p w14:paraId="5F555AE0" w14:textId="77777777" w:rsidR="00C83DF5" w:rsidRDefault="00C83DF5">
      <w:pPr>
        <w:pStyle w:val="ConsPlusNormal"/>
        <w:outlineLvl w:val="0"/>
      </w:pPr>
      <w:r>
        <w:t>Зарегистрировано в Минюсте России 3 июля 2025 г. N 82800</w:t>
      </w:r>
    </w:p>
    <w:p w14:paraId="688C3E1B" w14:textId="77777777" w:rsidR="00C83DF5" w:rsidRDefault="00C83D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7377FE0" w14:textId="77777777" w:rsidR="00C83DF5" w:rsidRDefault="00C83DF5">
      <w:pPr>
        <w:pStyle w:val="ConsPlusNormal"/>
        <w:ind w:firstLine="540"/>
        <w:jc w:val="both"/>
      </w:pPr>
    </w:p>
    <w:p w14:paraId="5731AE0F" w14:textId="77777777" w:rsidR="00C83DF5" w:rsidRDefault="00C83DF5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14:paraId="27EF4EB1" w14:textId="77777777" w:rsidR="00C83DF5" w:rsidRDefault="00C83DF5">
      <w:pPr>
        <w:pStyle w:val="ConsPlusTitle"/>
        <w:jc w:val="center"/>
      </w:pPr>
    </w:p>
    <w:p w14:paraId="22AA9C97" w14:textId="77777777" w:rsidR="00C83DF5" w:rsidRDefault="00C83DF5">
      <w:pPr>
        <w:pStyle w:val="ConsPlusTitle"/>
        <w:jc w:val="center"/>
      </w:pPr>
      <w:r>
        <w:t>ПРИКАЗ</w:t>
      </w:r>
    </w:p>
    <w:p w14:paraId="064620DB" w14:textId="77777777" w:rsidR="00C83DF5" w:rsidRDefault="00C83DF5">
      <w:pPr>
        <w:pStyle w:val="ConsPlusTitle"/>
        <w:jc w:val="center"/>
      </w:pPr>
      <w:r>
        <w:t>от 10 июня 2025 г. N 369н</w:t>
      </w:r>
    </w:p>
    <w:p w14:paraId="4B67166C" w14:textId="77777777" w:rsidR="00C83DF5" w:rsidRDefault="00C83DF5">
      <w:pPr>
        <w:pStyle w:val="ConsPlusTitle"/>
        <w:jc w:val="center"/>
      </w:pPr>
    </w:p>
    <w:p w14:paraId="4CD41529" w14:textId="77777777" w:rsidR="00C83DF5" w:rsidRDefault="00C83DF5">
      <w:pPr>
        <w:pStyle w:val="ConsPlusTitle"/>
        <w:jc w:val="center"/>
      </w:pPr>
      <w:r>
        <w:t>ОБ УТВЕРЖДЕНИИ ПРЕДЕЛЬНЫХ НОРМ</w:t>
      </w:r>
    </w:p>
    <w:p w14:paraId="7F3C9D42" w14:textId="77777777" w:rsidR="00C83DF5" w:rsidRDefault="00C83DF5">
      <w:pPr>
        <w:pStyle w:val="ConsPlusTitle"/>
        <w:jc w:val="center"/>
      </w:pPr>
      <w:r>
        <w:t>ПЕРЕНОСКИ И ПЕРЕДВИЖЕНИЯ ТЯЖЕСТЕЙ РАБОТНИКАМИ В ВОЗРАСТЕ</w:t>
      </w:r>
    </w:p>
    <w:p w14:paraId="5369E53C" w14:textId="77777777" w:rsidR="00C83DF5" w:rsidRDefault="00C83DF5">
      <w:pPr>
        <w:pStyle w:val="ConsPlusTitle"/>
        <w:jc w:val="center"/>
      </w:pPr>
      <w:r>
        <w:t>ДО ВОСЕМНАДЦАТИ ЛЕТ</w:t>
      </w:r>
    </w:p>
    <w:p w14:paraId="208C1D2B" w14:textId="77777777" w:rsidR="00C83DF5" w:rsidRDefault="00C83DF5">
      <w:pPr>
        <w:pStyle w:val="ConsPlusNormal"/>
        <w:jc w:val="center"/>
      </w:pPr>
    </w:p>
    <w:p w14:paraId="3A47C374" w14:textId="77777777" w:rsidR="00C83DF5" w:rsidRDefault="00C83DF5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265</w:t>
        </w:r>
      </w:hyperlink>
      <w:r>
        <w:t xml:space="preserve"> Трудового кодекса Российской Федерации и </w:t>
      </w:r>
      <w:hyperlink r:id="rId6">
        <w:r>
          <w:rPr>
            <w:color w:val="0000FF"/>
          </w:rPr>
          <w:t>подпунктом 5.2.21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14:paraId="6E2201E5" w14:textId="77777777" w:rsidR="00C83DF5" w:rsidRDefault="00C83DF5">
      <w:pPr>
        <w:pStyle w:val="ConsPlusNormal"/>
        <w:spacing w:before="240"/>
        <w:ind w:firstLine="540"/>
        <w:jc w:val="both"/>
      </w:pPr>
      <w:r>
        <w:t xml:space="preserve">1. Утвердить предельные </w:t>
      </w:r>
      <w:hyperlink w:anchor="P31">
        <w:r>
          <w:rPr>
            <w:color w:val="0000FF"/>
          </w:rPr>
          <w:t>нормы</w:t>
        </w:r>
      </w:hyperlink>
      <w:r>
        <w:t xml:space="preserve"> переноски и передвижения тяжестей работниками в возрасте до восемнадцати лет согласно приложению к настоящему приказу.</w:t>
      </w:r>
    </w:p>
    <w:p w14:paraId="29AF9658" w14:textId="77777777" w:rsidR="00C83DF5" w:rsidRDefault="00C83DF5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социального развития Российской Федерации от 7 апреля 1999 г. N 7 "Об утверждении Норм предельно допустимых нагрузок для лиц моложе восемнадцати лет при подъеме и перемещении тяжестей вручную" (зарегистрировано Министерством юстиции Российской Федерации 1 июля 1999 г., регистрационный N 1817).</w:t>
      </w:r>
    </w:p>
    <w:p w14:paraId="50277407" w14:textId="77777777" w:rsidR="00C83DF5" w:rsidRDefault="00C83DF5">
      <w:pPr>
        <w:pStyle w:val="ConsPlusNormal"/>
        <w:spacing w:before="240"/>
        <w:ind w:firstLine="540"/>
        <w:jc w:val="both"/>
      </w:pPr>
      <w:r>
        <w:t>3. Установить, что настоящий приказ вступает в силу с 1 марта 2026 г. и действует до 1 марта 2032 г.</w:t>
      </w:r>
    </w:p>
    <w:p w14:paraId="149B0404" w14:textId="77777777" w:rsidR="00C83DF5" w:rsidRDefault="00C83DF5">
      <w:pPr>
        <w:pStyle w:val="ConsPlusNormal"/>
        <w:ind w:firstLine="540"/>
        <w:jc w:val="both"/>
      </w:pPr>
    </w:p>
    <w:p w14:paraId="19F5CE45" w14:textId="77777777" w:rsidR="00C83DF5" w:rsidRDefault="00C83DF5">
      <w:pPr>
        <w:pStyle w:val="ConsPlusNormal"/>
        <w:jc w:val="right"/>
      </w:pPr>
      <w:r>
        <w:t>Министр</w:t>
      </w:r>
    </w:p>
    <w:p w14:paraId="05F6E51E" w14:textId="77777777" w:rsidR="00C83DF5" w:rsidRDefault="00C83DF5">
      <w:pPr>
        <w:pStyle w:val="ConsPlusNormal"/>
        <w:jc w:val="right"/>
      </w:pPr>
      <w:r>
        <w:t>А.О.КОТЯКОВ</w:t>
      </w:r>
    </w:p>
    <w:p w14:paraId="6BC05E47" w14:textId="77777777" w:rsidR="00C83DF5" w:rsidRDefault="00C83DF5">
      <w:pPr>
        <w:pStyle w:val="ConsPlusNormal"/>
        <w:ind w:firstLine="540"/>
        <w:jc w:val="both"/>
      </w:pPr>
    </w:p>
    <w:p w14:paraId="4DEDB457" w14:textId="77777777" w:rsidR="00C83DF5" w:rsidRDefault="00C83DF5">
      <w:pPr>
        <w:pStyle w:val="ConsPlusNormal"/>
        <w:ind w:firstLine="540"/>
        <w:jc w:val="both"/>
      </w:pPr>
    </w:p>
    <w:p w14:paraId="332C52D6" w14:textId="77777777" w:rsidR="00C83DF5" w:rsidRDefault="00C83DF5">
      <w:pPr>
        <w:pStyle w:val="ConsPlusNormal"/>
        <w:ind w:firstLine="540"/>
        <w:jc w:val="both"/>
      </w:pPr>
    </w:p>
    <w:p w14:paraId="46729E6E" w14:textId="77777777" w:rsidR="00C83DF5" w:rsidRDefault="00C83DF5">
      <w:pPr>
        <w:pStyle w:val="ConsPlusNormal"/>
        <w:ind w:firstLine="540"/>
        <w:jc w:val="both"/>
      </w:pPr>
    </w:p>
    <w:p w14:paraId="3634AEC3" w14:textId="77777777" w:rsidR="00C83DF5" w:rsidRDefault="00C83DF5">
      <w:pPr>
        <w:pStyle w:val="ConsPlusNormal"/>
        <w:ind w:firstLine="540"/>
        <w:jc w:val="both"/>
      </w:pPr>
    </w:p>
    <w:p w14:paraId="1E214FA6" w14:textId="77777777" w:rsidR="00C83DF5" w:rsidRDefault="00C83DF5">
      <w:pPr>
        <w:pStyle w:val="ConsPlusNormal"/>
        <w:jc w:val="right"/>
        <w:outlineLvl w:val="0"/>
      </w:pPr>
      <w:r>
        <w:t>Приложение</w:t>
      </w:r>
    </w:p>
    <w:p w14:paraId="7EF960DA" w14:textId="77777777" w:rsidR="00C83DF5" w:rsidRDefault="00C83DF5">
      <w:pPr>
        <w:pStyle w:val="ConsPlusNormal"/>
        <w:jc w:val="right"/>
      </w:pPr>
      <w:r>
        <w:t>к приказу Министерства труда</w:t>
      </w:r>
    </w:p>
    <w:p w14:paraId="40058B53" w14:textId="77777777" w:rsidR="00C83DF5" w:rsidRDefault="00C83DF5">
      <w:pPr>
        <w:pStyle w:val="ConsPlusNormal"/>
        <w:jc w:val="right"/>
      </w:pPr>
      <w:r>
        <w:t>и социальной защиты</w:t>
      </w:r>
    </w:p>
    <w:p w14:paraId="2FBEBA02" w14:textId="77777777" w:rsidR="00C83DF5" w:rsidRDefault="00C83DF5">
      <w:pPr>
        <w:pStyle w:val="ConsPlusNormal"/>
        <w:jc w:val="right"/>
      </w:pPr>
      <w:r>
        <w:t>Российской Федерации</w:t>
      </w:r>
    </w:p>
    <w:p w14:paraId="42F2A3D0" w14:textId="77777777" w:rsidR="00C83DF5" w:rsidRDefault="00C83DF5">
      <w:pPr>
        <w:pStyle w:val="ConsPlusNormal"/>
        <w:jc w:val="right"/>
      </w:pPr>
      <w:r>
        <w:t>от 10 июня 2025 г. N 369н</w:t>
      </w:r>
    </w:p>
    <w:p w14:paraId="7183282B" w14:textId="77777777" w:rsidR="00C83DF5" w:rsidRDefault="00C83DF5">
      <w:pPr>
        <w:pStyle w:val="ConsPlusNormal"/>
        <w:ind w:firstLine="540"/>
        <w:jc w:val="both"/>
      </w:pPr>
    </w:p>
    <w:p w14:paraId="4FA8F002" w14:textId="77777777" w:rsidR="00C83DF5" w:rsidRDefault="00C83DF5">
      <w:pPr>
        <w:pStyle w:val="ConsPlusTitle"/>
        <w:jc w:val="center"/>
      </w:pPr>
      <w:bookmarkStart w:id="0" w:name="P31"/>
      <w:bookmarkEnd w:id="0"/>
      <w:r>
        <w:t>ПРЕДЕЛЬНЫЕ НОРМЫ</w:t>
      </w:r>
    </w:p>
    <w:p w14:paraId="1F0C5645" w14:textId="77777777" w:rsidR="00C83DF5" w:rsidRDefault="00C83DF5">
      <w:pPr>
        <w:pStyle w:val="ConsPlusTitle"/>
        <w:jc w:val="center"/>
      </w:pPr>
      <w:r>
        <w:t>ПЕРЕНОСКИ И ПЕРЕДВИЖЕНИЯ ТЯЖЕСТЕЙ РАБОТНИКАМИ В ВОЗРАСТЕ</w:t>
      </w:r>
    </w:p>
    <w:p w14:paraId="37564ADE" w14:textId="77777777" w:rsidR="00C83DF5" w:rsidRDefault="00C83DF5">
      <w:pPr>
        <w:pStyle w:val="ConsPlusTitle"/>
        <w:jc w:val="center"/>
      </w:pPr>
      <w:r>
        <w:t>ДО ВОСЕМНАДЦАТИ ЛЕТ</w:t>
      </w:r>
    </w:p>
    <w:p w14:paraId="0482EA2A" w14:textId="77777777" w:rsidR="00C83DF5" w:rsidRDefault="00C83DF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5"/>
        <w:gridCol w:w="831"/>
        <w:gridCol w:w="831"/>
        <w:gridCol w:w="831"/>
        <w:gridCol w:w="831"/>
        <w:gridCol w:w="831"/>
        <w:gridCol w:w="831"/>
        <w:gridCol w:w="831"/>
        <w:gridCol w:w="834"/>
      </w:tblGrid>
      <w:tr w:rsidR="00C83DF5" w14:paraId="314F899E" w14:textId="77777777">
        <w:tc>
          <w:tcPr>
            <w:tcW w:w="2415" w:type="dxa"/>
            <w:vMerge w:val="restart"/>
          </w:tcPr>
          <w:p w14:paraId="2D5DF39F" w14:textId="77777777" w:rsidR="00C83DF5" w:rsidRDefault="00C83DF5">
            <w:pPr>
              <w:pStyle w:val="ConsPlusNormal"/>
              <w:jc w:val="center"/>
            </w:pPr>
            <w:r>
              <w:t xml:space="preserve">Характер работы, </w:t>
            </w:r>
            <w:r>
              <w:lastRenderedPageBreak/>
              <w:t>показатели тяжести труда</w:t>
            </w:r>
          </w:p>
        </w:tc>
        <w:tc>
          <w:tcPr>
            <w:tcW w:w="6651" w:type="dxa"/>
            <w:gridSpan w:val="8"/>
          </w:tcPr>
          <w:p w14:paraId="0857F49B" w14:textId="77777777" w:rsidR="00C83DF5" w:rsidRDefault="00C83DF5">
            <w:pPr>
              <w:pStyle w:val="ConsPlusNormal"/>
              <w:jc w:val="center"/>
            </w:pPr>
            <w:r>
              <w:lastRenderedPageBreak/>
              <w:t xml:space="preserve">Предельно допустимая масса груза, включая массу тары и </w:t>
            </w:r>
            <w:r>
              <w:lastRenderedPageBreak/>
              <w:t>упаковки (кг)</w:t>
            </w:r>
          </w:p>
        </w:tc>
      </w:tr>
      <w:tr w:rsidR="00C83DF5" w14:paraId="09167F94" w14:textId="77777777">
        <w:tc>
          <w:tcPr>
            <w:tcW w:w="2415" w:type="dxa"/>
            <w:vMerge/>
          </w:tcPr>
          <w:p w14:paraId="535F4BC9" w14:textId="77777777" w:rsidR="00C83DF5" w:rsidRDefault="00C83DF5">
            <w:pPr>
              <w:pStyle w:val="ConsPlusNormal"/>
            </w:pPr>
          </w:p>
        </w:tc>
        <w:tc>
          <w:tcPr>
            <w:tcW w:w="3324" w:type="dxa"/>
            <w:gridSpan w:val="4"/>
          </w:tcPr>
          <w:p w14:paraId="09EB529D" w14:textId="77777777" w:rsidR="00C83DF5" w:rsidRDefault="00C83DF5">
            <w:pPr>
              <w:pStyle w:val="ConsPlusNormal"/>
              <w:jc w:val="center"/>
            </w:pPr>
            <w:r>
              <w:t>Юноши</w:t>
            </w:r>
          </w:p>
        </w:tc>
        <w:tc>
          <w:tcPr>
            <w:tcW w:w="3327" w:type="dxa"/>
            <w:gridSpan w:val="4"/>
          </w:tcPr>
          <w:p w14:paraId="23CCF66D" w14:textId="77777777" w:rsidR="00C83DF5" w:rsidRDefault="00C83DF5">
            <w:pPr>
              <w:pStyle w:val="ConsPlusNormal"/>
              <w:jc w:val="center"/>
            </w:pPr>
            <w:r>
              <w:t>Девушки</w:t>
            </w:r>
          </w:p>
        </w:tc>
      </w:tr>
      <w:tr w:rsidR="00C83DF5" w14:paraId="358F0B61" w14:textId="77777777">
        <w:tc>
          <w:tcPr>
            <w:tcW w:w="2415" w:type="dxa"/>
            <w:vMerge/>
          </w:tcPr>
          <w:p w14:paraId="3F290B49" w14:textId="77777777" w:rsidR="00C83DF5" w:rsidRDefault="00C83DF5">
            <w:pPr>
              <w:pStyle w:val="ConsPlusNormal"/>
            </w:pPr>
          </w:p>
        </w:tc>
        <w:tc>
          <w:tcPr>
            <w:tcW w:w="831" w:type="dxa"/>
          </w:tcPr>
          <w:p w14:paraId="24A2C40A" w14:textId="77777777" w:rsidR="00C83DF5" w:rsidRDefault="00C83DF5">
            <w:pPr>
              <w:pStyle w:val="ConsPlusNormal"/>
              <w:jc w:val="center"/>
            </w:pPr>
            <w:r>
              <w:t>14 лет</w:t>
            </w:r>
          </w:p>
        </w:tc>
        <w:tc>
          <w:tcPr>
            <w:tcW w:w="831" w:type="dxa"/>
          </w:tcPr>
          <w:p w14:paraId="13478947" w14:textId="77777777" w:rsidR="00C83DF5" w:rsidRDefault="00C83DF5">
            <w:pPr>
              <w:pStyle w:val="ConsPlusNormal"/>
              <w:jc w:val="center"/>
            </w:pPr>
            <w:r>
              <w:t>15 лет</w:t>
            </w:r>
          </w:p>
        </w:tc>
        <w:tc>
          <w:tcPr>
            <w:tcW w:w="831" w:type="dxa"/>
          </w:tcPr>
          <w:p w14:paraId="3A6A33DF" w14:textId="77777777" w:rsidR="00C83DF5" w:rsidRDefault="00C83DF5">
            <w:pPr>
              <w:pStyle w:val="ConsPlusNormal"/>
              <w:jc w:val="center"/>
            </w:pPr>
            <w:r>
              <w:t>16 лет</w:t>
            </w:r>
          </w:p>
        </w:tc>
        <w:tc>
          <w:tcPr>
            <w:tcW w:w="831" w:type="dxa"/>
          </w:tcPr>
          <w:p w14:paraId="1754CC01" w14:textId="77777777" w:rsidR="00C83DF5" w:rsidRDefault="00C83DF5">
            <w:pPr>
              <w:pStyle w:val="ConsPlusNormal"/>
              <w:jc w:val="center"/>
            </w:pPr>
            <w:r>
              <w:t>17 лет</w:t>
            </w:r>
          </w:p>
        </w:tc>
        <w:tc>
          <w:tcPr>
            <w:tcW w:w="831" w:type="dxa"/>
          </w:tcPr>
          <w:p w14:paraId="2B22FB9C" w14:textId="77777777" w:rsidR="00C83DF5" w:rsidRDefault="00C83DF5">
            <w:pPr>
              <w:pStyle w:val="ConsPlusNormal"/>
              <w:jc w:val="center"/>
            </w:pPr>
            <w:r>
              <w:t>14 лет</w:t>
            </w:r>
          </w:p>
        </w:tc>
        <w:tc>
          <w:tcPr>
            <w:tcW w:w="831" w:type="dxa"/>
          </w:tcPr>
          <w:p w14:paraId="781B60D1" w14:textId="77777777" w:rsidR="00C83DF5" w:rsidRDefault="00C83DF5">
            <w:pPr>
              <w:pStyle w:val="ConsPlusNormal"/>
              <w:jc w:val="center"/>
            </w:pPr>
            <w:r>
              <w:t>15 лет</w:t>
            </w:r>
          </w:p>
        </w:tc>
        <w:tc>
          <w:tcPr>
            <w:tcW w:w="831" w:type="dxa"/>
          </w:tcPr>
          <w:p w14:paraId="4D5E2743" w14:textId="77777777" w:rsidR="00C83DF5" w:rsidRDefault="00C83DF5">
            <w:pPr>
              <w:pStyle w:val="ConsPlusNormal"/>
              <w:jc w:val="center"/>
            </w:pPr>
            <w:r>
              <w:t>16 лет</w:t>
            </w:r>
          </w:p>
        </w:tc>
        <w:tc>
          <w:tcPr>
            <w:tcW w:w="834" w:type="dxa"/>
          </w:tcPr>
          <w:p w14:paraId="30152090" w14:textId="77777777" w:rsidR="00C83DF5" w:rsidRDefault="00C83DF5">
            <w:pPr>
              <w:pStyle w:val="ConsPlusNormal"/>
              <w:jc w:val="center"/>
            </w:pPr>
            <w:r>
              <w:t>17 лет</w:t>
            </w:r>
          </w:p>
        </w:tc>
      </w:tr>
      <w:tr w:rsidR="00C83DF5" w14:paraId="431C17F9" w14:textId="77777777">
        <w:tc>
          <w:tcPr>
            <w:tcW w:w="2415" w:type="dxa"/>
          </w:tcPr>
          <w:p w14:paraId="4BB464A0" w14:textId="77777777" w:rsidR="00C83DF5" w:rsidRDefault="00C83DF5">
            <w:pPr>
              <w:pStyle w:val="ConsPlusNormal"/>
              <w:jc w:val="both"/>
            </w:pPr>
            <w:r>
              <w:t>Подъем и перемещение вручную груза постоянно в течение рабочей смены</w:t>
            </w:r>
          </w:p>
        </w:tc>
        <w:tc>
          <w:tcPr>
            <w:tcW w:w="831" w:type="dxa"/>
            <w:vAlign w:val="bottom"/>
          </w:tcPr>
          <w:p w14:paraId="6285268A" w14:textId="77777777" w:rsidR="00C83DF5" w:rsidRDefault="00C83D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vAlign w:val="bottom"/>
          </w:tcPr>
          <w:p w14:paraId="292462DC" w14:textId="77777777" w:rsidR="00C83DF5" w:rsidRDefault="00C83D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vAlign w:val="bottom"/>
          </w:tcPr>
          <w:p w14:paraId="73F16CE2" w14:textId="77777777" w:rsidR="00C83DF5" w:rsidRDefault="00C83D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vAlign w:val="bottom"/>
          </w:tcPr>
          <w:p w14:paraId="0FEB0793" w14:textId="77777777" w:rsidR="00C83DF5" w:rsidRDefault="00C83D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vAlign w:val="bottom"/>
          </w:tcPr>
          <w:p w14:paraId="468E546A" w14:textId="77777777" w:rsidR="00C83DF5" w:rsidRDefault="00C83D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vAlign w:val="bottom"/>
          </w:tcPr>
          <w:p w14:paraId="5D494152" w14:textId="77777777" w:rsidR="00C83DF5" w:rsidRDefault="00C83D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1" w:type="dxa"/>
            <w:vAlign w:val="bottom"/>
          </w:tcPr>
          <w:p w14:paraId="5E5BC652" w14:textId="77777777" w:rsidR="00C83DF5" w:rsidRDefault="00C83D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4" w:type="dxa"/>
            <w:vAlign w:val="bottom"/>
          </w:tcPr>
          <w:p w14:paraId="01D42856" w14:textId="77777777" w:rsidR="00C83DF5" w:rsidRDefault="00C83DF5">
            <w:pPr>
              <w:pStyle w:val="ConsPlusNormal"/>
              <w:jc w:val="center"/>
            </w:pPr>
            <w:r>
              <w:t>3</w:t>
            </w:r>
          </w:p>
        </w:tc>
      </w:tr>
      <w:tr w:rsidR="00C83DF5" w14:paraId="48EED5B0" w14:textId="77777777">
        <w:tblPrEx>
          <w:tblBorders>
            <w:insideH w:val="nil"/>
          </w:tblBorders>
        </w:tblPrEx>
        <w:tc>
          <w:tcPr>
            <w:tcW w:w="2415" w:type="dxa"/>
            <w:tcBorders>
              <w:bottom w:val="nil"/>
            </w:tcBorders>
          </w:tcPr>
          <w:p w14:paraId="27D09629" w14:textId="77777777" w:rsidR="00C83DF5" w:rsidRDefault="00C83DF5">
            <w:pPr>
              <w:pStyle w:val="ConsPlusNormal"/>
              <w:jc w:val="both"/>
            </w:pPr>
            <w:r>
              <w:t>Подъем и перемещение груза вручную в течение не более 1/3 рабочей смены:</w:t>
            </w:r>
          </w:p>
        </w:tc>
        <w:tc>
          <w:tcPr>
            <w:tcW w:w="831" w:type="dxa"/>
            <w:tcBorders>
              <w:bottom w:val="nil"/>
            </w:tcBorders>
          </w:tcPr>
          <w:p w14:paraId="081D6031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69FFDB3D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178AB025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3E942E05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55B64098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4BD8EBB2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5BD6FBC1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4" w:type="dxa"/>
            <w:tcBorders>
              <w:bottom w:val="nil"/>
            </w:tcBorders>
          </w:tcPr>
          <w:p w14:paraId="61851120" w14:textId="77777777" w:rsidR="00C83DF5" w:rsidRDefault="00C83DF5">
            <w:pPr>
              <w:pStyle w:val="ConsPlusNormal"/>
              <w:jc w:val="both"/>
            </w:pPr>
          </w:p>
        </w:tc>
      </w:tr>
      <w:tr w:rsidR="00C83DF5" w14:paraId="26959ADF" w14:textId="77777777">
        <w:tblPrEx>
          <w:tblBorders>
            <w:insideH w:val="nil"/>
          </w:tblBorders>
        </w:tblPrEx>
        <w:tc>
          <w:tcPr>
            <w:tcW w:w="2415" w:type="dxa"/>
            <w:tcBorders>
              <w:top w:val="nil"/>
              <w:bottom w:val="nil"/>
            </w:tcBorders>
          </w:tcPr>
          <w:p w14:paraId="0D888B58" w14:textId="77777777" w:rsidR="00C83DF5" w:rsidRDefault="00C83DF5">
            <w:pPr>
              <w:pStyle w:val="ConsPlusNormal"/>
              <w:jc w:val="both"/>
            </w:pPr>
            <w:r>
              <w:t>постоянно</w:t>
            </w:r>
          </w:p>
          <w:p w14:paraId="4A56709B" w14:textId="77777777" w:rsidR="00C83DF5" w:rsidRDefault="00C83DF5">
            <w:pPr>
              <w:pStyle w:val="ConsPlusNormal"/>
              <w:jc w:val="both"/>
            </w:pPr>
            <w:r>
              <w:t>(более 2 раз в час)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712AC8A4" w14:textId="77777777" w:rsidR="00C83DF5" w:rsidRDefault="00C83D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11602FB8" w14:textId="77777777" w:rsidR="00C83DF5" w:rsidRDefault="00C83D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32136E4D" w14:textId="77777777" w:rsidR="00C83DF5" w:rsidRDefault="00C83D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2E7B4C40" w14:textId="77777777" w:rsidR="00C83DF5" w:rsidRDefault="00C83D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4B2909A4" w14:textId="77777777" w:rsidR="00C83DF5" w:rsidRDefault="00C83D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0063C2FB" w14:textId="77777777" w:rsidR="00C83DF5" w:rsidRDefault="00C83D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0E3BC7F7" w14:textId="77777777" w:rsidR="00C83DF5" w:rsidRDefault="00C83D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14:paraId="26730BBA" w14:textId="77777777" w:rsidR="00C83DF5" w:rsidRDefault="00C83DF5">
            <w:pPr>
              <w:pStyle w:val="ConsPlusNormal"/>
              <w:jc w:val="center"/>
            </w:pPr>
            <w:r>
              <w:t>6</w:t>
            </w:r>
          </w:p>
        </w:tc>
      </w:tr>
      <w:tr w:rsidR="00C83DF5" w14:paraId="53ED2D71" w14:textId="77777777">
        <w:tblPrEx>
          <w:tblBorders>
            <w:insideH w:val="nil"/>
          </w:tblBorders>
        </w:tblPrEx>
        <w:tc>
          <w:tcPr>
            <w:tcW w:w="2415" w:type="dxa"/>
            <w:tcBorders>
              <w:top w:val="nil"/>
            </w:tcBorders>
          </w:tcPr>
          <w:p w14:paraId="546320D2" w14:textId="77777777" w:rsidR="00C83DF5" w:rsidRDefault="00C83DF5">
            <w:pPr>
              <w:pStyle w:val="ConsPlusNormal"/>
              <w:jc w:val="both"/>
            </w:pPr>
            <w:r>
              <w:t>при чередовании с другой работой</w:t>
            </w:r>
          </w:p>
          <w:p w14:paraId="79EF00E3" w14:textId="77777777" w:rsidR="00C83DF5" w:rsidRDefault="00C83DF5">
            <w:pPr>
              <w:pStyle w:val="ConsPlusNormal"/>
              <w:jc w:val="both"/>
            </w:pPr>
            <w:r>
              <w:t>(до 2 раз в час)</w:t>
            </w:r>
          </w:p>
        </w:tc>
        <w:tc>
          <w:tcPr>
            <w:tcW w:w="831" w:type="dxa"/>
            <w:tcBorders>
              <w:top w:val="nil"/>
            </w:tcBorders>
          </w:tcPr>
          <w:p w14:paraId="6101F42E" w14:textId="77777777" w:rsidR="00C83DF5" w:rsidRDefault="00C83D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1" w:type="dxa"/>
            <w:tcBorders>
              <w:top w:val="nil"/>
            </w:tcBorders>
          </w:tcPr>
          <w:p w14:paraId="23018252" w14:textId="77777777" w:rsidR="00C83DF5" w:rsidRDefault="00C83D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tcBorders>
              <w:top w:val="nil"/>
            </w:tcBorders>
          </w:tcPr>
          <w:p w14:paraId="0BF15610" w14:textId="77777777" w:rsidR="00C83DF5" w:rsidRDefault="00C83D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1" w:type="dxa"/>
            <w:tcBorders>
              <w:top w:val="nil"/>
            </w:tcBorders>
          </w:tcPr>
          <w:p w14:paraId="447F6839" w14:textId="77777777" w:rsidR="00C83DF5" w:rsidRDefault="00C83D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1" w:type="dxa"/>
            <w:tcBorders>
              <w:top w:val="nil"/>
            </w:tcBorders>
          </w:tcPr>
          <w:p w14:paraId="66CE2653" w14:textId="77777777" w:rsidR="00C83DF5" w:rsidRDefault="00C83D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tcBorders>
              <w:top w:val="nil"/>
            </w:tcBorders>
          </w:tcPr>
          <w:p w14:paraId="0DA13345" w14:textId="77777777" w:rsidR="00C83DF5" w:rsidRDefault="00C83D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tcBorders>
              <w:top w:val="nil"/>
            </w:tcBorders>
          </w:tcPr>
          <w:p w14:paraId="7C388DDE" w14:textId="77777777" w:rsidR="00C83DF5" w:rsidRDefault="00C83D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4" w:type="dxa"/>
            <w:tcBorders>
              <w:top w:val="nil"/>
            </w:tcBorders>
          </w:tcPr>
          <w:p w14:paraId="20A77982" w14:textId="77777777" w:rsidR="00C83DF5" w:rsidRDefault="00C83DF5">
            <w:pPr>
              <w:pStyle w:val="ConsPlusNormal"/>
              <w:jc w:val="center"/>
            </w:pPr>
            <w:r>
              <w:t>8</w:t>
            </w:r>
          </w:p>
        </w:tc>
      </w:tr>
      <w:tr w:rsidR="00C83DF5" w14:paraId="2233CF0D" w14:textId="77777777">
        <w:tblPrEx>
          <w:tblBorders>
            <w:insideH w:val="nil"/>
          </w:tblBorders>
        </w:tblPrEx>
        <w:tc>
          <w:tcPr>
            <w:tcW w:w="2415" w:type="dxa"/>
            <w:tcBorders>
              <w:bottom w:val="nil"/>
            </w:tcBorders>
          </w:tcPr>
          <w:p w14:paraId="4CF53140" w14:textId="77777777" w:rsidR="00C83DF5" w:rsidRDefault="00C83DF5">
            <w:pPr>
              <w:pStyle w:val="ConsPlusNormal"/>
              <w:jc w:val="both"/>
            </w:pPr>
            <w:r>
              <w:t>Суммарная масса груза, перемещаемого в течение смены:</w:t>
            </w:r>
          </w:p>
        </w:tc>
        <w:tc>
          <w:tcPr>
            <w:tcW w:w="831" w:type="dxa"/>
            <w:tcBorders>
              <w:bottom w:val="nil"/>
            </w:tcBorders>
          </w:tcPr>
          <w:p w14:paraId="756F3EFC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47D0487A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1C793EC6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7269EC39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64982CAF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3CF717A8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1" w:type="dxa"/>
            <w:tcBorders>
              <w:bottom w:val="nil"/>
            </w:tcBorders>
          </w:tcPr>
          <w:p w14:paraId="6E5358F4" w14:textId="77777777" w:rsidR="00C83DF5" w:rsidRDefault="00C83DF5">
            <w:pPr>
              <w:pStyle w:val="ConsPlusNormal"/>
              <w:jc w:val="both"/>
            </w:pPr>
          </w:p>
        </w:tc>
        <w:tc>
          <w:tcPr>
            <w:tcW w:w="834" w:type="dxa"/>
            <w:tcBorders>
              <w:bottom w:val="nil"/>
            </w:tcBorders>
          </w:tcPr>
          <w:p w14:paraId="0E886914" w14:textId="77777777" w:rsidR="00C83DF5" w:rsidRDefault="00C83DF5">
            <w:pPr>
              <w:pStyle w:val="ConsPlusNormal"/>
              <w:jc w:val="both"/>
            </w:pPr>
          </w:p>
        </w:tc>
      </w:tr>
      <w:tr w:rsidR="00C83DF5" w14:paraId="413EACED" w14:textId="77777777">
        <w:tblPrEx>
          <w:tblBorders>
            <w:insideH w:val="nil"/>
          </w:tblBorders>
        </w:tblPrEx>
        <w:tc>
          <w:tcPr>
            <w:tcW w:w="2415" w:type="dxa"/>
            <w:tcBorders>
              <w:top w:val="nil"/>
              <w:bottom w:val="nil"/>
            </w:tcBorders>
          </w:tcPr>
          <w:p w14:paraId="389AF4B3" w14:textId="77777777" w:rsidR="00C83DF5" w:rsidRDefault="00C83DF5">
            <w:pPr>
              <w:pStyle w:val="ConsPlusNormal"/>
              <w:jc w:val="both"/>
            </w:pPr>
            <w:r>
              <w:t>подъем с рабочей поверхности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2BAA3BBD" w14:textId="77777777" w:rsidR="00C83DF5" w:rsidRDefault="00C83DF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3CC28ACA" w14:textId="77777777" w:rsidR="00C83DF5" w:rsidRDefault="00C83DF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0E534C04" w14:textId="77777777" w:rsidR="00C83DF5" w:rsidRDefault="00C83DF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2C97E6C2" w14:textId="77777777" w:rsidR="00C83DF5" w:rsidRDefault="00C83DF5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5A7C67E2" w14:textId="77777777" w:rsidR="00C83DF5" w:rsidRDefault="00C83D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71AA26E9" w14:textId="77777777" w:rsidR="00C83DF5" w:rsidRDefault="00C83DF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27A3A25F" w14:textId="77777777" w:rsidR="00C83DF5" w:rsidRDefault="00C83DF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14:paraId="4B98D560" w14:textId="77777777" w:rsidR="00C83DF5" w:rsidRDefault="00C83DF5">
            <w:pPr>
              <w:pStyle w:val="ConsPlusNormal"/>
              <w:jc w:val="center"/>
            </w:pPr>
            <w:r>
              <w:t>500</w:t>
            </w:r>
          </w:p>
        </w:tc>
      </w:tr>
      <w:tr w:rsidR="00C83DF5" w14:paraId="157B044D" w14:textId="77777777">
        <w:tblPrEx>
          <w:tblBorders>
            <w:insideH w:val="nil"/>
          </w:tblBorders>
        </w:tblPrEx>
        <w:tc>
          <w:tcPr>
            <w:tcW w:w="2415" w:type="dxa"/>
            <w:tcBorders>
              <w:top w:val="nil"/>
            </w:tcBorders>
          </w:tcPr>
          <w:p w14:paraId="1C7CCCE7" w14:textId="77777777" w:rsidR="00C83DF5" w:rsidRDefault="00C83DF5">
            <w:pPr>
              <w:pStyle w:val="ConsPlusNormal"/>
              <w:jc w:val="both"/>
            </w:pPr>
            <w:r>
              <w:t>подъем с пола</w:t>
            </w:r>
          </w:p>
        </w:tc>
        <w:tc>
          <w:tcPr>
            <w:tcW w:w="831" w:type="dxa"/>
            <w:tcBorders>
              <w:top w:val="nil"/>
            </w:tcBorders>
          </w:tcPr>
          <w:p w14:paraId="7ACD745C" w14:textId="77777777" w:rsidR="00C83DF5" w:rsidRDefault="00C83DF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31" w:type="dxa"/>
            <w:tcBorders>
              <w:top w:val="nil"/>
            </w:tcBorders>
          </w:tcPr>
          <w:p w14:paraId="36F5E156" w14:textId="77777777" w:rsidR="00C83DF5" w:rsidRDefault="00C83DF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31" w:type="dxa"/>
            <w:tcBorders>
              <w:top w:val="nil"/>
            </w:tcBorders>
          </w:tcPr>
          <w:p w14:paraId="11D27A16" w14:textId="77777777" w:rsidR="00C83DF5" w:rsidRDefault="00C83DF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31" w:type="dxa"/>
            <w:tcBorders>
              <w:top w:val="nil"/>
            </w:tcBorders>
          </w:tcPr>
          <w:p w14:paraId="52A2494D" w14:textId="77777777" w:rsidR="00C83DF5" w:rsidRDefault="00C83DF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31" w:type="dxa"/>
            <w:tcBorders>
              <w:top w:val="nil"/>
            </w:tcBorders>
          </w:tcPr>
          <w:p w14:paraId="36E2E85D" w14:textId="77777777" w:rsidR="00C83DF5" w:rsidRDefault="00C83D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31" w:type="dxa"/>
            <w:tcBorders>
              <w:top w:val="nil"/>
            </w:tcBorders>
          </w:tcPr>
          <w:p w14:paraId="39F90603" w14:textId="77777777" w:rsidR="00C83DF5" w:rsidRDefault="00C83D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31" w:type="dxa"/>
            <w:tcBorders>
              <w:top w:val="nil"/>
            </w:tcBorders>
          </w:tcPr>
          <w:p w14:paraId="21686CD8" w14:textId="77777777" w:rsidR="00C83DF5" w:rsidRDefault="00C83DF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34" w:type="dxa"/>
            <w:tcBorders>
              <w:top w:val="nil"/>
            </w:tcBorders>
          </w:tcPr>
          <w:p w14:paraId="3E246672" w14:textId="77777777" w:rsidR="00C83DF5" w:rsidRDefault="00C83DF5">
            <w:pPr>
              <w:pStyle w:val="ConsPlusNormal"/>
              <w:jc w:val="center"/>
            </w:pPr>
            <w:r>
              <w:t>250</w:t>
            </w:r>
          </w:p>
        </w:tc>
      </w:tr>
      <w:tr w:rsidR="00C83DF5" w14:paraId="24EC8C13" w14:textId="77777777">
        <w:tc>
          <w:tcPr>
            <w:tcW w:w="2415" w:type="dxa"/>
          </w:tcPr>
          <w:p w14:paraId="2B60AC21" w14:textId="77777777" w:rsidR="00C83DF5" w:rsidRDefault="00C83DF5">
            <w:pPr>
              <w:pStyle w:val="ConsPlusNormal"/>
              <w:jc w:val="both"/>
            </w:pPr>
            <w:r>
              <w:t>Перемещение грузов на тележках или в контейнерах</w:t>
            </w:r>
          </w:p>
        </w:tc>
        <w:tc>
          <w:tcPr>
            <w:tcW w:w="831" w:type="dxa"/>
            <w:vAlign w:val="bottom"/>
          </w:tcPr>
          <w:p w14:paraId="36B843A2" w14:textId="77777777" w:rsidR="00C83DF5" w:rsidRDefault="00C83D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1" w:type="dxa"/>
            <w:vAlign w:val="bottom"/>
          </w:tcPr>
          <w:p w14:paraId="560768EE" w14:textId="77777777" w:rsidR="00C83DF5" w:rsidRDefault="00C83D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1" w:type="dxa"/>
            <w:vAlign w:val="bottom"/>
          </w:tcPr>
          <w:p w14:paraId="75514C72" w14:textId="77777777" w:rsidR="00C83DF5" w:rsidRDefault="00C83D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1" w:type="dxa"/>
            <w:vAlign w:val="bottom"/>
          </w:tcPr>
          <w:p w14:paraId="4AEEB763" w14:textId="77777777" w:rsidR="00C83DF5" w:rsidRDefault="00C83D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1" w:type="dxa"/>
            <w:vAlign w:val="bottom"/>
          </w:tcPr>
          <w:p w14:paraId="42FE221D" w14:textId="77777777" w:rsidR="00C83DF5" w:rsidRDefault="00C83D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1" w:type="dxa"/>
            <w:vAlign w:val="bottom"/>
          </w:tcPr>
          <w:p w14:paraId="2A6F8183" w14:textId="77777777" w:rsidR="00C83DF5" w:rsidRDefault="00C83D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1" w:type="dxa"/>
            <w:vAlign w:val="bottom"/>
          </w:tcPr>
          <w:p w14:paraId="12C8434D" w14:textId="77777777" w:rsidR="00C83DF5" w:rsidRDefault="00C83D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4" w:type="dxa"/>
            <w:vAlign w:val="bottom"/>
          </w:tcPr>
          <w:p w14:paraId="27CAAA1B" w14:textId="77777777" w:rsidR="00C83DF5" w:rsidRDefault="00C83DF5">
            <w:pPr>
              <w:pStyle w:val="ConsPlusNormal"/>
              <w:jc w:val="center"/>
            </w:pPr>
            <w:r>
              <w:t>8</w:t>
            </w:r>
          </w:p>
        </w:tc>
      </w:tr>
    </w:tbl>
    <w:p w14:paraId="21C68C92" w14:textId="77777777" w:rsidR="00C83DF5" w:rsidRDefault="00C83DF5">
      <w:pPr>
        <w:pStyle w:val="ConsPlusNormal"/>
        <w:ind w:firstLine="540"/>
        <w:jc w:val="both"/>
      </w:pPr>
    </w:p>
    <w:p w14:paraId="590B8472" w14:textId="77777777" w:rsidR="00C83DF5" w:rsidRDefault="00C83DF5">
      <w:pPr>
        <w:pStyle w:val="ConsPlusNormal"/>
        <w:ind w:firstLine="540"/>
        <w:jc w:val="both"/>
      </w:pPr>
    </w:p>
    <w:p w14:paraId="29E4E73A" w14:textId="77777777" w:rsidR="00C83DF5" w:rsidRDefault="00C83D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B675965" w14:textId="77777777" w:rsidR="00E23580" w:rsidRDefault="00E23580"/>
    <w:sectPr w:rsidR="00E23580" w:rsidSect="00C8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F5"/>
    <w:rsid w:val="000B3574"/>
    <w:rsid w:val="00B5544E"/>
    <w:rsid w:val="00C83DF5"/>
    <w:rsid w:val="00E23580"/>
    <w:rsid w:val="00E3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C58C"/>
  <w15:chartTrackingRefBased/>
  <w15:docId w15:val="{9A187C8F-8315-4577-8A63-F802153C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D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3D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3D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3D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3D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3D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3D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3D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3D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3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3D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3DF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83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83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83D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38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6&amp;dst=100039" TargetMode="External"/><Relationship Id="rId5" Type="http://schemas.openxmlformats.org/officeDocument/2006/relationships/hyperlink" Target="https://login.consultant.ru/link/?req=doc&amp;base=LAW&amp;n=519026&amp;dst=1016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2026-05-08T03:29:00Z</dcterms:created>
  <dcterms:modified xsi:type="dcterms:W3CDTF">2026-05-08T03:31:00Z</dcterms:modified>
</cp:coreProperties>
</file>