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0" w:name="P40"/>
      <w:bookmarkEnd w:id="0"/>
      <w:r>
        <w:t>ПРИМЕРНАЯ ФОРМА ДОГОВОРА АРЕНДЫ</w:t>
      </w:r>
    </w:p>
    <w:p w:rsidR="00B47304" w:rsidRDefault="00B47304">
      <w:pPr>
        <w:pStyle w:val="ConsPlusNormal"/>
        <w:jc w:val="center"/>
      </w:pPr>
      <w:r>
        <w:t>ЗЕМЕЛЬНОГО УЧАСТКА, ПРЕДОСТАВЛЕННОГО ДЛЯ СТРОИТЕЛЬСТВА</w:t>
      </w:r>
    </w:p>
    <w:p w:rsidR="00B47304" w:rsidRDefault="00B47304">
      <w:pPr>
        <w:pStyle w:val="ConsPlusNormal"/>
        <w:jc w:val="center"/>
      </w:pPr>
      <w:r>
        <w:t>(ЗАКЛЮЧЕННОГО БЕЗ ПРОВЕДЕНИЯ АУКЦИОНА)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"___" 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___________________, действующего(ей) на основании ________,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51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___________________, кадастровый номер ___________, площадью 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55"/>
      <w:bookmarkEnd w:id="3"/>
      <w:r>
        <w:t>1.5. Разрешенное использование Участка: _________________ (далее - Объект).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51">
        <w:r>
          <w:rPr>
            <w:color w:val="0000FF"/>
          </w:rPr>
          <w:t>п. 1.1</w:t>
        </w:r>
      </w:hyperlink>
      <w:r>
        <w:t xml:space="preserve">, </w:t>
      </w:r>
      <w:hyperlink w:anchor="P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6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lastRenderedPageBreak/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________ по _________.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3.2.1. Передать Участок Арендатору по </w:t>
      </w:r>
      <w:hyperlink w:anchor="P20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1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2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</w:t>
      </w:r>
      <w:r>
        <w:lastRenderedPageBreak/>
        <w:t>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20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80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92"/>
      <w:bookmarkEnd w:id="6"/>
      <w:r>
        <w:t>3.4.2. Приступить к строительству Объекта после получения необходимых разрешений в установленном порядке.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93"/>
      <w:bookmarkEnd w:id="7"/>
      <w:r>
        <w:t>3.4.3. В течение трех лет с момента заключения Договора представить Арендодателю всю разрешительную и градостроительную документацию, необходимую в соответствии с действующим законодательством для начала строительства (в том числе градостроительный план Участка, разрешение на строительство).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94"/>
      <w:bookmarkEnd w:id="8"/>
      <w:r>
        <w:t xml:space="preserve">3.4.4. Использовать Участок в соответствии с его целевым назначением и разрешенным использованием, определенным </w:t>
      </w:r>
      <w:hyperlink w:anchor="P5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5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3.4.5. Ежегодно, не позднее 15 января, обращаться к Арендодателю для получения расчета арендной платы на текущий год.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96"/>
      <w:bookmarkEnd w:id="9"/>
      <w:r>
        <w:t>3.4.6.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>3.4.7.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98"/>
      <w:bookmarkEnd w:id="11"/>
      <w:r>
        <w:t>3.4.8.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3.4.15. В течение семи календарных дней с момента изменения адреса или иных реквизитов </w:t>
      </w:r>
      <w:r>
        <w:lastRenderedPageBreak/>
        <w:t>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107"/>
      <w:bookmarkEnd w:id="12"/>
      <w:r>
        <w:t>3.4.17.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113"/>
      <w:bookmarkEnd w:id="13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_______, КБК ________________,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4.5. Сумма арендной платы вносится ежеквартально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случае,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В иных случаях размер арендной платы может быть изменен по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126"/>
      <w:bookmarkEnd w:id="15"/>
      <w:r>
        <w:t xml:space="preserve">4.7. Оплата неустойки (пени, штраф) по Договору вносится Арендатором на счет: УФК по Иркутской области (министерство имущественных отношений Иркутской области), Банк получателя 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127"/>
      <w:bookmarkEnd w:id="16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1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2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9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3.4.6</w:t>
        </w:r>
      </w:hyperlink>
      <w:r>
        <w:t xml:space="preserve">, </w:t>
      </w:r>
      <w:hyperlink w:anchor="P11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9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93">
        <w:r>
          <w:rPr>
            <w:color w:val="0000FF"/>
          </w:rPr>
          <w:t>3.4.3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- </w:t>
      </w:r>
      <w:hyperlink w:anchor="P107">
        <w:r>
          <w:rPr>
            <w:color w:val="0000FF"/>
          </w:rPr>
          <w:t>3.4.17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97">
        <w:r>
          <w:rPr>
            <w:color w:val="0000FF"/>
          </w:rPr>
          <w:t>п. 3.4.7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12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14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154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>6.3. По требованию Арендодателя договор аренды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8" w:name="P154"/>
      <w:bookmarkEnd w:id="18"/>
      <w:r>
        <w:t xml:space="preserve">6.4. Помимо оснований, указанных в </w:t>
      </w:r>
      <w:hyperlink w:anchor="P149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</w:t>
      </w:r>
      <w:r w:rsidR="008663B8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8663B8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Неиспользовании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 xml:space="preserve">7.1. Арендатор считается надлежащим образом уведомленным по всем условиям договора аренды (изменение размера арендной платы, отказ от Договора и др.) по истечении 10 дней с даты </w:t>
      </w:r>
      <w:r>
        <w:lastRenderedPageBreak/>
        <w:t>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20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 w:rsidP="00E53D2F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от "__" _____ 20__ года N ____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9" w:name="P204"/>
      <w:bookmarkEnd w:id="19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__________________, действующего(ей)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__________________, с одной стороны, и ____________ (далее - ____________),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____________________, действующего(ей) на основании 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40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____________, кадастровый номер _____________, площадью _____ </w:t>
      </w:r>
      <w:proofErr w:type="spellStart"/>
      <w:r>
        <w:t>кв.м</w:t>
      </w:r>
      <w:proofErr w:type="spellEnd"/>
      <w:r>
        <w:t xml:space="preserve"> (далее - Участок), 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E53D2F" w:rsidRDefault="00E53D2F">
      <w:pPr>
        <w:pStyle w:val="ConsPlusNormal"/>
        <w:jc w:val="both"/>
      </w:pPr>
    </w:p>
    <w:p w:rsidR="00B47304" w:rsidRDefault="00B47304">
      <w:pPr>
        <w:pStyle w:val="ConsPlusNormal"/>
        <w:jc w:val="both"/>
      </w:pPr>
      <w:bookmarkStart w:id="20" w:name="_GoBack"/>
      <w:bookmarkEnd w:id="20"/>
    </w:p>
    <w:sectPr w:rsidR="00B47304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156D14"/>
    <w:rsid w:val="0020675F"/>
    <w:rsid w:val="0043025F"/>
    <w:rsid w:val="0048415A"/>
    <w:rsid w:val="005160C8"/>
    <w:rsid w:val="00556C4C"/>
    <w:rsid w:val="007B09AB"/>
    <w:rsid w:val="008663B8"/>
    <w:rsid w:val="00A73A85"/>
    <w:rsid w:val="00B238AA"/>
    <w:rsid w:val="00B47304"/>
    <w:rsid w:val="00BA1D47"/>
    <w:rsid w:val="00BA45AC"/>
    <w:rsid w:val="00BA79A3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19</cp:revision>
  <dcterms:created xsi:type="dcterms:W3CDTF">2026-01-14T06:49:00Z</dcterms:created>
  <dcterms:modified xsi:type="dcterms:W3CDTF">2026-01-14T08:08:00Z</dcterms:modified>
</cp:coreProperties>
</file>