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88" w:rsidRPr="00A2431A" w:rsidRDefault="00A2431A" w:rsidP="00E73D88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A2431A">
        <w:rPr>
          <w:rFonts w:ascii="Arial" w:hAnsi="Arial" w:cs="Arial"/>
          <w:b/>
          <w:noProof/>
          <w:sz w:val="32"/>
          <w:szCs w:val="32"/>
        </w:rPr>
        <w:t>ОТ 26.11.2019Г.</w:t>
      </w:r>
      <w:r w:rsidR="00A316CB">
        <w:rPr>
          <w:rFonts w:ascii="Arial" w:hAnsi="Arial" w:cs="Arial"/>
          <w:b/>
          <w:noProof/>
          <w:sz w:val="32"/>
          <w:szCs w:val="32"/>
        </w:rPr>
        <w:t xml:space="preserve"> №476-П</w:t>
      </w:r>
    </w:p>
    <w:p w:rsidR="00A2431A" w:rsidRPr="00A2431A" w:rsidRDefault="00A2431A" w:rsidP="00E73D88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A2431A">
        <w:rPr>
          <w:rFonts w:ascii="Arial" w:hAnsi="Arial" w:cs="Arial"/>
          <w:b/>
          <w:noProof/>
          <w:sz w:val="32"/>
          <w:szCs w:val="32"/>
        </w:rPr>
        <w:t>РОССИЙСКАЯ ФЕДЕРАЦИЯ</w:t>
      </w:r>
    </w:p>
    <w:p w:rsidR="00A2431A" w:rsidRPr="00A2431A" w:rsidRDefault="00A2431A" w:rsidP="00E73D88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A2431A">
        <w:rPr>
          <w:rFonts w:ascii="Arial" w:hAnsi="Arial" w:cs="Arial"/>
          <w:b/>
          <w:noProof/>
          <w:sz w:val="32"/>
          <w:szCs w:val="32"/>
        </w:rPr>
        <w:t>ИРКУТСКАЯ ОБЛАСТЬ</w:t>
      </w:r>
    </w:p>
    <w:p w:rsidR="00A2431A" w:rsidRPr="00A2431A" w:rsidRDefault="00A2431A" w:rsidP="00E73D88">
      <w:pPr>
        <w:jc w:val="center"/>
        <w:rPr>
          <w:rFonts w:ascii="Arial" w:hAnsi="Arial" w:cs="Arial"/>
          <w:b/>
          <w:sz w:val="32"/>
          <w:szCs w:val="32"/>
        </w:rPr>
      </w:pPr>
      <w:r w:rsidRPr="00A2431A">
        <w:rPr>
          <w:rFonts w:ascii="Arial" w:hAnsi="Arial" w:cs="Arial"/>
          <w:b/>
          <w:noProof/>
          <w:sz w:val="32"/>
          <w:szCs w:val="32"/>
        </w:rPr>
        <w:t>УСТЬ-КУТСКОЕ МУНИЦИПАЛЬНОЕ ОБРАЗОВАНИЕ</w:t>
      </w:r>
    </w:p>
    <w:p w:rsidR="00102F3E" w:rsidRPr="00A2431A" w:rsidRDefault="00102F3E" w:rsidP="00A2431A">
      <w:pPr>
        <w:jc w:val="center"/>
        <w:rPr>
          <w:rFonts w:ascii="Arial" w:hAnsi="Arial" w:cs="Arial"/>
          <w:b/>
          <w:sz w:val="32"/>
          <w:szCs w:val="32"/>
        </w:rPr>
      </w:pPr>
      <w:r w:rsidRPr="00A2431A">
        <w:rPr>
          <w:rFonts w:ascii="Arial" w:hAnsi="Arial" w:cs="Arial"/>
          <w:b/>
          <w:sz w:val="32"/>
          <w:szCs w:val="32"/>
        </w:rPr>
        <w:t>АДМИНИСТРАЦИЯ</w:t>
      </w:r>
    </w:p>
    <w:p w:rsidR="00102F3E" w:rsidRPr="00A2431A" w:rsidRDefault="00102F3E" w:rsidP="00102F3E">
      <w:pPr>
        <w:jc w:val="center"/>
        <w:rPr>
          <w:rFonts w:ascii="Arial" w:hAnsi="Arial" w:cs="Arial"/>
          <w:b/>
          <w:sz w:val="32"/>
          <w:szCs w:val="32"/>
        </w:rPr>
      </w:pPr>
      <w:r w:rsidRPr="00A2431A">
        <w:rPr>
          <w:rFonts w:ascii="Arial" w:hAnsi="Arial" w:cs="Arial"/>
          <w:b/>
          <w:sz w:val="32"/>
          <w:szCs w:val="32"/>
        </w:rPr>
        <w:t>ПОСТАНОВЛЕНИЕ</w:t>
      </w:r>
      <w:bookmarkStart w:id="0" w:name="_GoBack"/>
      <w:bookmarkEnd w:id="0"/>
    </w:p>
    <w:p w:rsidR="00A2431A" w:rsidRPr="00A2431A" w:rsidRDefault="00A2431A" w:rsidP="00102F3E">
      <w:pPr>
        <w:jc w:val="center"/>
        <w:rPr>
          <w:rFonts w:ascii="Arial" w:hAnsi="Arial" w:cs="Arial"/>
          <w:b/>
          <w:sz w:val="32"/>
          <w:szCs w:val="32"/>
        </w:rPr>
      </w:pPr>
    </w:p>
    <w:p w:rsidR="006676AF" w:rsidRDefault="00A2431A" w:rsidP="0042415E">
      <w:pPr>
        <w:jc w:val="center"/>
        <w:rPr>
          <w:rFonts w:ascii="Arial" w:hAnsi="Arial" w:cs="Arial"/>
          <w:b/>
          <w:sz w:val="32"/>
          <w:szCs w:val="32"/>
        </w:rPr>
      </w:pPr>
      <w:r w:rsidRPr="00A2431A">
        <w:rPr>
          <w:rFonts w:ascii="Arial" w:hAnsi="Arial" w:cs="Arial"/>
          <w:b/>
          <w:sz w:val="32"/>
          <w:szCs w:val="32"/>
        </w:rPr>
        <w:t xml:space="preserve">ОБ УТВЕРЖДЕНИИ ПЛАНА СОЗДАНИЯ НЕОБХОДИМОЙ ДЛЯ ИНВЕСТОРОВ ИНФРАСТРУКТУРЫ В УСТЬ-КУТСКОМ </w:t>
      </w:r>
    </w:p>
    <w:p w:rsidR="00102F3E" w:rsidRDefault="00A2431A" w:rsidP="0042415E">
      <w:pPr>
        <w:jc w:val="center"/>
        <w:rPr>
          <w:rFonts w:ascii="Arial" w:hAnsi="Arial" w:cs="Arial"/>
          <w:b/>
          <w:sz w:val="32"/>
          <w:szCs w:val="32"/>
        </w:rPr>
      </w:pPr>
      <w:r w:rsidRPr="00A2431A">
        <w:rPr>
          <w:rFonts w:ascii="Arial" w:hAnsi="Arial" w:cs="Arial"/>
          <w:b/>
          <w:sz w:val="32"/>
          <w:szCs w:val="32"/>
        </w:rPr>
        <w:t>МУНИЦИПАЛЬНОМ ОБРАЗОВАНИИ</w:t>
      </w:r>
    </w:p>
    <w:p w:rsidR="006676AF" w:rsidRPr="0042415E" w:rsidRDefault="006676AF" w:rsidP="0042415E">
      <w:pPr>
        <w:jc w:val="center"/>
        <w:rPr>
          <w:rFonts w:ascii="Arial" w:hAnsi="Arial" w:cs="Arial"/>
          <w:b/>
          <w:sz w:val="32"/>
          <w:szCs w:val="32"/>
        </w:rPr>
      </w:pPr>
    </w:p>
    <w:p w:rsidR="00102F3E" w:rsidRPr="006676AF" w:rsidRDefault="00102F3E" w:rsidP="00102F3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676AF">
        <w:rPr>
          <w:rFonts w:ascii="Arial" w:hAnsi="Arial" w:cs="Arial"/>
        </w:rPr>
        <w:t xml:space="preserve">В целях </w:t>
      </w:r>
      <w:r w:rsidR="001C0CF7" w:rsidRPr="006676AF">
        <w:rPr>
          <w:rFonts w:ascii="Arial" w:hAnsi="Arial" w:cs="Arial"/>
        </w:rPr>
        <w:t>повышения инвестиционной привлекательности Усть-Кутского муниципального образования, создания благоприятных условий для ведения предпринимательской и инвестиционной деятельности на территории Усть-Кутского муниципального образования, руководствуясь</w:t>
      </w:r>
      <w:r w:rsidR="00A20CBB" w:rsidRPr="006676AF">
        <w:rPr>
          <w:rFonts w:ascii="Arial" w:hAnsi="Arial" w:cs="Arial"/>
        </w:rPr>
        <w:t xml:space="preserve"> </w:t>
      </w:r>
      <w:r w:rsidRPr="006676AF">
        <w:rPr>
          <w:rFonts w:ascii="Arial" w:hAnsi="Arial" w:cs="Arial"/>
        </w:rPr>
        <w:t>Федеральным закон</w:t>
      </w:r>
      <w:r w:rsidR="00A20CBB" w:rsidRPr="006676AF">
        <w:rPr>
          <w:rFonts w:ascii="Arial" w:hAnsi="Arial" w:cs="Arial"/>
        </w:rPr>
        <w:t>о</w:t>
      </w:r>
      <w:r w:rsidRPr="006676AF">
        <w:rPr>
          <w:rFonts w:ascii="Arial" w:hAnsi="Arial" w:cs="Arial"/>
        </w:rPr>
        <w:t>м</w:t>
      </w:r>
      <w:r w:rsidR="00E32F8C" w:rsidRPr="006676AF">
        <w:rPr>
          <w:rFonts w:ascii="Arial" w:hAnsi="Arial" w:cs="Arial"/>
        </w:rPr>
        <w:t xml:space="preserve"> </w:t>
      </w:r>
      <w:r w:rsidRPr="006676AF">
        <w:rPr>
          <w:rFonts w:ascii="Arial" w:hAnsi="Arial" w:cs="Arial"/>
        </w:rPr>
        <w:t>от 06.10.2003 № 131–ФЗ «Об общих</w:t>
      </w:r>
      <w:r w:rsidR="00E32F8C" w:rsidRPr="006676AF">
        <w:rPr>
          <w:rFonts w:ascii="Arial" w:hAnsi="Arial" w:cs="Arial"/>
        </w:rPr>
        <w:t xml:space="preserve"> </w:t>
      </w:r>
      <w:r w:rsidRPr="006676AF">
        <w:rPr>
          <w:rFonts w:ascii="Arial" w:hAnsi="Arial" w:cs="Arial"/>
        </w:rPr>
        <w:t>принципах организации местного самоуправления в Российской Федерации</w:t>
      </w:r>
      <w:r w:rsidR="00366D6D" w:rsidRPr="006676AF">
        <w:rPr>
          <w:rFonts w:ascii="Arial" w:hAnsi="Arial" w:cs="Arial"/>
        </w:rPr>
        <w:t>»,</w:t>
      </w:r>
      <w:r w:rsidR="00A23B39" w:rsidRPr="006676AF">
        <w:rPr>
          <w:rFonts w:ascii="Arial" w:hAnsi="Arial" w:cs="Arial"/>
        </w:rPr>
        <w:t xml:space="preserve"> </w:t>
      </w:r>
      <w:r w:rsidR="00D85CC7" w:rsidRPr="006676AF">
        <w:rPr>
          <w:rFonts w:ascii="Arial" w:hAnsi="Arial" w:cs="Arial"/>
        </w:rPr>
        <w:t xml:space="preserve">в соответствии со </w:t>
      </w:r>
      <w:r w:rsidRPr="006676AF">
        <w:rPr>
          <w:rFonts w:ascii="Arial" w:hAnsi="Arial" w:cs="Arial"/>
        </w:rPr>
        <w:t>ст. 48 Устава Усть-Кутского муниципального образования,</w:t>
      </w:r>
    </w:p>
    <w:p w:rsidR="00102F3E" w:rsidRPr="006676AF" w:rsidRDefault="00102F3E" w:rsidP="00102F3E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102F3E" w:rsidRDefault="00102F3E" w:rsidP="006676A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6676AF">
        <w:rPr>
          <w:rFonts w:ascii="Arial" w:hAnsi="Arial" w:cs="Arial"/>
          <w:b/>
          <w:sz w:val="30"/>
          <w:szCs w:val="30"/>
        </w:rPr>
        <w:t>ПОСТАНОВЛЯЮ:</w:t>
      </w:r>
    </w:p>
    <w:p w:rsidR="006676AF" w:rsidRPr="006676AF" w:rsidRDefault="006676AF" w:rsidP="006676A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</w:p>
    <w:p w:rsidR="00DC0E3C" w:rsidRPr="006676AF" w:rsidRDefault="006676AF" w:rsidP="006676AF">
      <w:pPr>
        <w:pStyle w:val="a3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="00DC0E3C" w:rsidRPr="006676AF">
        <w:rPr>
          <w:rFonts w:ascii="Arial" w:hAnsi="Arial" w:cs="Arial"/>
        </w:rPr>
        <w:t>План создания необходимой для инвесторов инфраструктуры в Усть-Кутском муниципальном образовании на 2019 год, утвержденный постановлением Администрации Усть-Кутского муниципального образования от 13.12.2018г. №529-п, изложить в новой редакции согласно приложению № 1 к настоящему постановлению.</w:t>
      </w:r>
    </w:p>
    <w:p w:rsidR="00E67A12" w:rsidRPr="006676AF" w:rsidRDefault="006676AF" w:rsidP="006676AF">
      <w:pPr>
        <w:pStyle w:val="a3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102F3E" w:rsidRPr="006676AF">
        <w:rPr>
          <w:rFonts w:ascii="Arial" w:hAnsi="Arial" w:cs="Arial"/>
        </w:rPr>
        <w:t>Утвердить</w:t>
      </w:r>
      <w:r w:rsidR="00E67A12" w:rsidRPr="006676AF">
        <w:rPr>
          <w:rFonts w:ascii="Arial" w:hAnsi="Arial" w:cs="Arial"/>
        </w:rPr>
        <w:t xml:space="preserve"> </w:t>
      </w:r>
      <w:r w:rsidR="001C0CF7" w:rsidRPr="006676AF">
        <w:rPr>
          <w:rFonts w:ascii="Arial" w:hAnsi="Arial" w:cs="Arial"/>
        </w:rPr>
        <w:t>План создания необходимой для инвесторов инфраструктуры в Усть-Кутском муниципальном образовании</w:t>
      </w:r>
      <w:r w:rsidR="00304FC1" w:rsidRPr="006676AF">
        <w:rPr>
          <w:rFonts w:ascii="Arial" w:hAnsi="Arial" w:cs="Arial"/>
        </w:rPr>
        <w:t xml:space="preserve"> на 2020</w:t>
      </w:r>
      <w:r w:rsidR="00216100" w:rsidRPr="006676AF">
        <w:rPr>
          <w:rFonts w:ascii="Arial" w:hAnsi="Arial" w:cs="Arial"/>
        </w:rPr>
        <w:t xml:space="preserve"> год</w:t>
      </w:r>
      <w:r w:rsidR="00495987" w:rsidRPr="006676AF">
        <w:rPr>
          <w:rFonts w:ascii="Arial" w:hAnsi="Arial" w:cs="Arial"/>
        </w:rPr>
        <w:t xml:space="preserve"> </w:t>
      </w:r>
      <w:r w:rsidR="005E72CE" w:rsidRPr="006676AF">
        <w:rPr>
          <w:rFonts w:ascii="Arial" w:hAnsi="Arial" w:cs="Arial"/>
        </w:rPr>
        <w:t xml:space="preserve">согласно </w:t>
      </w:r>
      <w:r w:rsidR="00737F85" w:rsidRPr="006676AF">
        <w:rPr>
          <w:rFonts w:ascii="Arial" w:hAnsi="Arial" w:cs="Arial"/>
        </w:rPr>
        <w:t>п</w:t>
      </w:r>
      <w:r w:rsidR="00102F3E" w:rsidRPr="006676AF">
        <w:rPr>
          <w:rFonts w:ascii="Arial" w:hAnsi="Arial" w:cs="Arial"/>
        </w:rPr>
        <w:t>риложени</w:t>
      </w:r>
      <w:r w:rsidR="005E72CE" w:rsidRPr="006676AF">
        <w:rPr>
          <w:rFonts w:ascii="Arial" w:hAnsi="Arial" w:cs="Arial"/>
        </w:rPr>
        <w:t>ю</w:t>
      </w:r>
      <w:r w:rsidR="00DC0E3C" w:rsidRPr="006676AF">
        <w:rPr>
          <w:rFonts w:ascii="Arial" w:hAnsi="Arial" w:cs="Arial"/>
        </w:rPr>
        <w:t xml:space="preserve"> № 2</w:t>
      </w:r>
      <w:r w:rsidR="00102F3E" w:rsidRPr="006676AF">
        <w:rPr>
          <w:rFonts w:ascii="Arial" w:hAnsi="Arial" w:cs="Arial"/>
        </w:rPr>
        <w:t xml:space="preserve"> к настоящему постановлению</w:t>
      </w:r>
      <w:r w:rsidR="00E67A12" w:rsidRPr="006676AF">
        <w:rPr>
          <w:rFonts w:ascii="Arial" w:hAnsi="Arial" w:cs="Arial"/>
        </w:rPr>
        <w:t>.</w:t>
      </w:r>
    </w:p>
    <w:p w:rsidR="004E03DE" w:rsidRPr="006676AF" w:rsidRDefault="006676AF" w:rsidP="006676AF">
      <w:pPr>
        <w:pStyle w:val="a3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="004E03DE" w:rsidRPr="006676AF">
        <w:rPr>
          <w:rFonts w:ascii="Arial" w:hAnsi="Arial" w:cs="Arial"/>
        </w:rPr>
        <w:t xml:space="preserve">Обеспечить размещение Плана создания необходимой для инвесторов инфраструктуры на </w:t>
      </w:r>
      <w:r w:rsidR="00D75472" w:rsidRPr="006676AF">
        <w:rPr>
          <w:rFonts w:ascii="Arial" w:hAnsi="Arial" w:cs="Arial"/>
        </w:rPr>
        <w:t>официальном сайте Администрации Усть-Кутского муниципального образования об инвестиционной деятельности (invest.admin-ukmo.ru), направление для размещения на Инвестиционном портале Иркутской области (invest.irkobl.ru).</w:t>
      </w:r>
    </w:p>
    <w:p w:rsidR="00102F3E" w:rsidRPr="006676AF" w:rsidRDefault="006676AF" w:rsidP="006676AF">
      <w:pPr>
        <w:pStyle w:val="a3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 </w:t>
      </w:r>
      <w:r w:rsidR="00102F3E" w:rsidRPr="006676AF">
        <w:rPr>
          <w:rFonts w:ascii="Arial" w:hAnsi="Arial" w:cs="Arial"/>
        </w:rPr>
        <w:t xml:space="preserve">Обнародовать данное постановление на официальном сайте Администрации </w:t>
      </w:r>
      <w:r w:rsidR="008D5DA8" w:rsidRPr="006676AF">
        <w:rPr>
          <w:rFonts w:ascii="Arial" w:hAnsi="Arial" w:cs="Arial"/>
        </w:rPr>
        <w:t>Усть-Кутского муниципального образования</w:t>
      </w:r>
      <w:r w:rsidR="00102F3E" w:rsidRPr="006676AF">
        <w:rPr>
          <w:rFonts w:ascii="Arial" w:hAnsi="Arial" w:cs="Arial"/>
        </w:rPr>
        <w:t xml:space="preserve"> в сети интернет (</w:t>
      </w:r>
      <w:r w:rsidR="00102F3E" w:rsidRPr="006676AF">
        <w:rPr>
          <w:rFonts w:ascii="Arial" w:hAnsi="Arial" w:cs="Arial"/>
          <w:lang w:val="en-US"/>
        </w:rPr>
        <w:t>www</w:t>
      </w:r>
      <w:r w:rsidR="00102F3E" w:rsidRPr="006676AF">
        <w:rPr>
          <w:rFonts w:ascii="Arial" w:hAnsi="Arial" w:cs="Arial"/>
        </w:rPr>
        <w:t>.</w:t>
      </w:r>
      <w:r w:rsidR="00102F3E" w:rsidRPr="006676AF">
        <w:rPr>
          <w:rFonts w:ascii="Arial" w:hAnsi="Arial" w:cs="Arial"/>
          <w:lang w:val="en-US"/>
        </w:rPr>
        <w:t>admi</w:t>
      </w:r>
      <w:r w:rsidR="00063663" w:rsidRPr="006676AF">
        <w:rPr>
          <w:rFonts w:ascii="Arial" w:hAnsi="Arial" w:cs="Arial"/>
          <w:lang w:val="en-US"/>
        </w:rPr>
        <w:t>n</w:t>
      </w:r>
      <w:r w:rsidR="00102F3E" w:rsidRPr="006676AF">
        <w:rPr>
          <w:rFonts w:ascii="Arial" w:hAnsi="Arial" w:cs="Arial"/>
        </w:rPr>
        <w:t>-</w:t>
      </w:r>
      <w:r w:rsidR="00102F3E" w:rsidRPr="006676AF">
        <w:rPr>
          <w:rFonts w:ascii="Arial" w:hAnsi="Arial" w:cs="Arial"/>
          <w:lang w:val="en-US"/>
        </w:rPr>
        <w:t>ukmo</w:t>
      </w:r>
      <w:r w:rsidR="00102F3E" w:rsidRPr="006676AF">
        <w:rPr>
          <w:rFonts w:ascii="Arial" w:hAnsi="Arial" w:cs="Arial"/>
        </w:rPr>
        <w:t>.</w:t>
      </w:r>
      <w:r w:rsidR="00102F3E" w:rsidRPr="006676AF">
        <w:rPr>
          <w:rFonts w:ascii="Arial" w:hAnsi="Arial" w:cs="Arial"/>
          <w:lang w:val="en-US"/>
        </w:rPr>
        <w:t>ru</w:t>
      </w:r>
      <w:r w:rsidR="00102F3E" w:rsidRPr="006676AF">
        <w:rPr>
          <w:rFonts w:ascii="Arial" w:hAnsi="Arial" w:cs="Arial"/>
        </w:rPr>
        <w:t>).</w:t>
      </w:r>
    </w:p>
    <w:p w:rsidR="00102F3E" w:rsidRPr="006676AF" w:rsidRDefault="006676AF" w:rsidP="006676AF">
      <w:pPr>
        <w:pStyle w:val="a3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 </w:t>
      </w:r>
      <w:r w:rsidR="00102F3E" w:rsidRPr="006676AF">
        <w:rPr>
          <w:rFonts w:ascii="Arial" w:hAnsi="Arial" w:cs="Arial"/>
        </w:rPr>
        <w:t xml:space="preserve">Контроль за исполнением настоящего постановления возложить на заместителя мэра </w:t>
      </w:r>
      <w:r w:rsidR="00DC74FE" w:rsidRPr="006676AF">
        <w:rPr>
          <w:rFonts w:ascii="Arial" w:hAnsi="Arial" w:cs="Arial"/>
        </w:rPr>
        <w:t>Усть-Кутского муниципального образования</w:t>
      </w:r>
      <w:r w:rsidR="00102F3E" w:rsidRPr="006676AF">
        <w:rPr>
          <w:rFonts w:ascii="Arial" w:hAnsi="Arial" w:cs="Arial"/>
        </w:rPr>
        <w:t xml:space="preserve"> по экономическим вопросам </w:t>
      </w:r>
      <w:r w:rsidR="00183BC3" w:rsidRPr="006676AF">
        <w:rPr>
          <w:rFonts w:ascii="Arial" w:hAnsi="Arial" w:cs="Arial"/>
        </w:rPr>
        <w:t>Ф.И. Даникёрову</w:t>
      </w:r>
      <w:r w:rsidR="00BF1717" w:rsidRPr="006676AF">
        <w:rPr>
          <w:rFonts w:ascii="Arial" w:hAnsi="Arial" w:cs="Arial"/>
        </w:rPr>
        <w:t>.</w:t>
      </w:r>
    </w:p>
    <w:p w:rsidR="00DE72B7" w:rsidRPr="006676AF" w:rsidRDefault="00DE72B7" w:rsidP="00DE72B7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DE72B7" w:rsidRPr="006676AF" w:rsidRDefault="00DE72B7" w:rsidP="00DE72B7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102F3E" w:rsidRPr="006676AF" w:rsidRDefault="00102F3E" w:rsidP="00DE72B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6676AF">
        <w:rPr>
          <w:rFonts w:ascii="Arial" w:hAnsi="Arial" w:cs="Arial"/>
        </w:rPr>
        <w:t>Мэр Усть-Кутского</w:t>
      </w:r>
    </w:p>
    <w:p w:rsidR="006676AF" w:rsidRDefault="006676AF" w:rsidP="00BF171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400424" w:rsidRDefault="00102F3E" w:rsidP="00BF171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6676AF">
        <w:rPr>
          <w:rFonts w:ascii="Arial" w:hAnsi="Arial" w:cs="Arial"/>
        </w:rPr>
        <w:t>Т.А.</w:t>
      </w:r>
      <w:r w:rsidR="00E80DB0" w:rsidRPr="006676AF">
        <w:rPr>
          <w:rFonts w:ascii="Arial" w:hAnsi="Arial" w:cs="Arial"/>
        </w:rPr>
        <w:t xml:space="preserve"> </w:t>
      </w:r>
      <w:r w:rsidRPr="006676AF">
        <w:rPr>
          <w:rFonts w:ascii="Arial" w:hAnsi="Arial" w:cs="Arial"/>
        </w:rPr>
        <w:t>Климина</w:t>
      </w:r>
    </w:p>
    <w:p w:rsidR="006676AF" w:rsidRDefault="006676AF" w:rsidP="00BF171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6676AF" w:rsidRDefault="006676AF" w:rsidP="00BF171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6676AF" w:rsidRDefault="006676AF" w:rsidP="00BF1717">
      <w:pPr>
        <w:pStyle w:val="a3"/>
        <w:spacing w:before="0" w:beforeAutospacing="0" w:after="0" w:afterAutospacing="0"/>
        <w:jc w:val="both"/>
        <w:rPr>
          <w:rFonts w:ascii="Arial" w:hAnsi="Arial" w:cs="Arial"/>
        </w:rPr>
        <w:sectPr w:rsidR="006676AF" w:rsidSect="00BF1717">
          <w:pgSz w:w="11906" w:h="16838"/>
          <w:pgMar w:top="1134" w:right="567" w:bottom="1134" w:left="1134" w:header="720" w:footer="720" w:gutter="0"/>
          <w:pgNumType w:start="2"/>
          <w:cols w:space="720"/>
          <w:docGrid w:linePitch="360"/>
        </w:sectPr>
      </w:pPr>
    </w:p>
    <w:p w:rsidR="006676AF" w:rsidRDefault="006676AF" w:rsidP="006676AF">
      <w:pPr>
        <w:pStyle w:val="ConsPlusNormal"/>
        <w:jc w:val="right"/>
        <w:rPr>
          <w:rFonts w:ascii="Courier New" w:eastAsia="Times New Roman" w:hAnsi="Courier New" w:cs="Courier New"/>
          <w:sz w:val="22"/>
          <w:szCs w:val="22"/>
        </w:rPr>
      </w:pPr>
      <w:r w:rsidRPr="006676AF">
        <w:rPr>
          <w:rFonts w:ascii="Courier New" w:eastAsia="Times New Roman" w:hAnsi="Courier New" w:cs="Courier New"/>
          <w:sz w:val="22"/>
          <w:szCs w:val="22"/>
        </w:rPr>
        <w:lastRenderedPageBreak/>
        <w:t>Приложение № 1</w:t>
      </w:r>
    </w:p>
    <w:p w:rsidR="006676AF" w:rsidRPr="006676AF" w:rsidRDefault="006676AF" w:rsidP="006676AF">
      <w:pPr>
        <w:pStyle w:val="ConsPlusNormal"/>
        <w:jc w:val="right"/>
        <w:rPr>
          <w:rFonts w:ascii="Courier New" w:eastAsia="Times New Roman" w:hAnsi="Courier New" w:cs="Courier New"/>
          <w:sz w:val="22"/>
          <w:szCs w:val="22"/>
        </w:rPr>
      </w:pPr>
      <w:r w:rsidRPr="006676AF">
        <w:rPr>
          <w:rFonts w:ascii="Courier New" w:eastAsia="Times New Roman" w:hAnsi="Courier New" w:cs="Courier New"/>
          <w:sz w:val="22"/>
          <w:szCs w:val="22"/>
        </w:rPr>
        <w:t>к постановлению Администрации Усть-Кутского</w:t>
      </w:r>
    </w:p>
    <w:p w:rsidR="006676AF" w:rsidRPr="006676AF" w:rsidRDefault="006676AF" w:rsidP="006676AF">
      <w:pPr>
        <w:pStyle w:val="ConsPlusNormal"/>
        <w:jc w:val="right"/>
        <w:rPr>
          <w:rFonts w:ascii="Courier New" w:eastAsia="Times New Roman" w:hAnsi="Courier New" w:cs="Courier New"/>
          <w:sz w:val="22"/>
          <w:szCs w:val="22"/>
        </w:rPr>
      </w:pPr>
      <w:r w:rsidRPr="006676AF">
        <w:rPr>
          <w:rFonts w:ascii="Courier New" w:eastAsia="Times New Roman" w:hAnsi="Courier New" w:cs="Courier New"/>
          <w:sz w:val="22"/>
          <w:szCs w:val="22"/>
        </w:rPr>
        <w:t>муниципального образования от 26.11.2019 г. № 476-п</w:t>
      </w:r>
    </w:p>
    <w:p w:rsidR="006676AF" w:rsidRPr="006676AF" w:rsidRDefault="006676AF" w:rsidP="006676AF">
      <w:pPr>
        <w:pStyle w:val="ConsPlusNormal"/>
        <w:jc w:val="right"/>
        <w:rPr>
          <w:rFonts w:ascii="Courier New" w:hAnsi="Courier New" w:cs="Courier New"/>
          <w:sz w:val="22"/>
          <w:szCs w:val="22"/>
        </w:rPr>
      </w:pPr>
    </w:p>
    <w:p w:rsidR="006676AF" w:rsidRPr="006676AF" w:rsidRDefault="006676AF" w:rsidP="006676AF">
      <w:pPr>
        <w:jc w:val="center"/>
        <w:rPr>
          <w:rFonts w:ascii="Arial" w:hAnsi="Arial" w:cs="Arial"/>
          <w:sz w:val="24"/>
          <w:szCs w:val="24"/>
        </w:rPr>
      </w:pPr>
      <w:r w:rsidRPr="006676AF">
        <w:rPr>
          <w:rFonts w:ascii="Arial" w:hAnsi="Arial" w:cs="Arial"/>
          <w:sz w:val="24"/>
          <w:szCs w:val="24"/>
        </w:rPr>
        <w:t>План создания необходимой для инвесторов инфраструктуры в Усть-Кутском муниципальном образовании на 2019 год</w:t>
      </w:r>
    </w:p>
    <w:p w:rsidR="006676AF" w:rsidRPr="006676AF" w:rsidRDefault="006676AF" w:rsidP="006676A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5773"/>
        <w:gridCol w:w="1804"/>
        <w:gridCol w:w="1429"/>
        <w:gridCol w:w="1646"/>
        <w:gridCol w:w="1230"/>
        <w:gridCol w:w="1669"/>
      </w:tblGrid>
      <w:tr w:rsidR="006676AF" w:rsidRPr="006676AF" w:rsidTr="00BC0A08">
        <w:trPr>
          <w:trHeight w:val="1833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Наименование инвестиционных проектов и проектов создания инфраструктуры (основные технико-экономические показатели; месторасположение объекта - наименование населенного пункта)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Форма собственности заказчика проекта</w:t>
            </w:r>
          </w:p>
        </w:tc>
        <w:tc>
          <w:tcPr>
            <w:tcW w:w="495" w:type="pct"/>
            <w:shd w:val="clear" w:color="000000" w:fill="FFFFFF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Источники финансирования (местный, региональный, федеральный бюджет, иные источники)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Стоимость проекта, млн. руб.</w:t>
            </w:r>
          </w:p>
        </w:tc>
        <w:tc>
          <w:tcPr>
            <w:tcW w:w="426" w:type="pct"/>
            <w:shd w:val="clear" w:color="000000" w:fill="FFFFFF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Ожидаемые сроки реализации проекта (с начала проектирования)</w:t>
            </w:r>
          </w:p>
        </w:tc>
        <w:tc>
          <w:tcPr>
            <w:tcW w:w="576" w:type="pct"/>
            <w:shd w:val="clear" w:color="000000" w:fill="FFFFFF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Фактическое состояние инвестиционного объекта (этап подготовки или исполнения)</w:t>
            </w:r>
          </w:p>
        </w:tc>
      </w:tr>
      <w:tr w:rsidR="006676AF" w:rsidRPr="006676AF" w:rsidTr="00BC0A08">
        <w:trPr>
          <w:trHeight w:val="264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42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7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6676AF" w:rsidRPr="006676AF" w:rsidTr="00BC0A08">
        <w:trPr>
          <w:trHeight w:val="264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D9D9D9" w:themeFill="background1" w:themeFillShade="D9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РАЗДЕЛ 1- коммерческие инвестиционные проекты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Ярактинского нефтегазоконденсатного месторождения. Плановые показатели на 2019 год: добыча нефти и газового конденсата. 5582,0 тыс. т; добыча широкой фракции легких углеводородов 358,0 тыс. т; создание рабочих мест 147 ед.; бюджетная эффективность (налоговые поступления) 207,0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г. – 26 461,0</w:t>
            </w:r>
          </w:p>
        </w:tc>
        <w:tc>
          <w:tcPr>
            <w:tcW w:w="42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7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1.2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Аянского (западного) лицензионного участка. Плановые показатели 2019 года: добыча нефти и газового конденсата 151,0 тыс. т; бюджетная 0,21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«Тихоокеанский терминал»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г. – 2 108,0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1.3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Марковского нефтегазоконденсатного месторождения. Плановые показатели на 2019 год: добыча нефти и газового конденсата – 3 тыс. т; бюджетная эффективность 4,7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г. – 4 985,0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1.4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Большетирского нефтяного месторождения. Плановые показатели на 2019 год: добыча нефти и газового конденсата 35,0 тыс. т; создание рабочих мест 7,0 ед.; бюджетная эффективность 0,8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АО «ИНК - Запад»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г. – 3 228,0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1.5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Ичёдинского нефтяного месторождения. Плановые показатели на 2019 год: добыча нефти и газового конденсата 2 430,0 тыс. т; создание рабочих мест 34,0 ед.; бюджетная эффективность 12,5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АО «ИНК - Запад»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г. – 6 936,0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1.6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Верхнетирского нефтяного месторождения. Плановые показатели на 2019 год: добыча нефти и газового конденсата 177,0 тыс. т; бюджетная эффективность 0,5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г. – 2 026,0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1.7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Извлечение гелия на Ярактинском нефтегазоконденсатном месторождении. Добыча гелия, создание рабочих мести и, соответственно, поступления в бюджет, планируются с 2021 года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г. – 4 181,0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1.8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завода и системы транспорта. Плановые показатели на 2019 год: бюджетная эффективность 0,34 млн. руб. (местный бюджет). Производство этана, пропана технического, бутана технического, стабильного газового конденсата планируется с 2020 года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«Усть-Кутский газоперерабатывающий завод»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1 777,0</w:t>
            </w:r>
          </w:p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1.9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завода. Производство полиэтилена планируется с 2023 года. Плановые показатели: создание рабочих мест 122 единицы. Поступления в бюджетную систему с 2020 года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«Иркутский завод полимеров»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22 868,0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Предпроектные работы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D9D9D9" w:themeFill="background1" w:themeFillShade="D9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РАЗДЕЛ 2 - проекты создания инфраструктуры</w:t>
            </w:r>
          </w:p>
        </w:tc>
      </w:tr>
      <w:tr w:rsidR="006676AF" w:rsidRPr="006676AF" w:rsidTr="00BC0A08">
        <w:trPr>
          <w:trHeight w:val="170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ПОДРАЗДЕЛ 2.1 - проекты создания транспортной инфраструктуры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ПОДРАЗДЕЛ 2.2 - проекты создания энергетической инфраструктуры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2.2.1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проектно-сметной документации на строительство ВЛ-35 кВ, ПС35/10 кВ, реконструкцию ВЛ-10 кВ; ТП 10/0,4 кВ; ВЛ-0,4 кВ в р.п. Янталь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Янтальского МО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Местный бюджеты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Сумма по договору на проектирование – 3,5</w:t>
            </w:r>
          </w:p>
        </w:tc>
        <w:tc>
          <w:tcPr>
            <w:tcW w:w="42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Заключен муниципальный контракт № 1 от 25.07.2019. ПСД находится на экспертизе 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2.2.2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ПС 110/6 кВ п. Верхнемарково с заменой трансформаторов 10 МВА на 16 МВА для электроснабжения УКПГ Марковского НГМК ООО «Иркутская нефтяная компания» (Схема и программа развития электроэнергетики Иркутской области на 2020-2024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ОАО «ИЭСК»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Сумма по договору на проектирование – 2,9</w:t>
            </w:r>
          </w:p>
        </w:tc>
        <w:tc>
          <w:tcPr>
            <w:tcW w:w="42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7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ОАО «ИЭСК» заключен договор от 17.07.2018 № 05-СЭС/18-ПИР на разработку проектной и рабочей документации по объекту. Срок окончания работ – 24.11.2019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2.2.3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ПС 500 кВ Нижнеангарская трансформаторной мощность 501 МВА (3х167 МВА) и мощностью средств компенсации реактивной мощности 180 Мвар (1хШР-180 Мвар), строительство одноцепной ВЛ 500 кВ Усть-Кут – Нижнеангарская и заходов ВЛ 220 кВ Кичера – Новый Уоян и ВЛ 220 кВ Ангоя – Новый Уоян на ПС 500 кВ Нижнеангарская суммарной ориентировочной протяженностью 465 км с расширением ПС 500 кВ Усть-Кут на одну линейную ячейку 500 кВ и установкой средств компенсации реактивной мощности 50 Мвар (2х25 Мвар) для обеспечения технологического присоединения потребителей ОАО «РЖД» (БАМ) и ООО «Иркутская нефтяная компания (ПС 220 кВ ЗНХ (Схема и программа развития Единой энергетической системы России на 2019-2025 годы, инвест.программа ПАО «ФСК ЕЭС»)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387,0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2.2.4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одноцепной ВЛ 220 кВ (в габаритах 500 кВ) Усть-Илимская ГЭС – Усть-Кут № 2, с реконструкцией ПС 500 кВ Усть-Кут и ОРУ 220 кВ Усть-Илимской ГЭС (протяженность 294,48 км для обеспечения технологического присоединения потребителей ОАО «РЖД» (БАМ) и ООО «Иркутская нефтяная компания (ПС 220 кВ ЗНХ (Схема и программа развития Единой энергетической системы России на 2019-2025 годы,  инвест.программа ПАО «ФСК ЕЭС»)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4678,9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2.2.5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Проектно-изыскательские работы по созданию системы мониторинга и управления качество м электроэнергии (СМиУКЭ), в т.ч. ПС 500 кВ Усть-Кут (инвест.программа ПАО «ФСК «ЕЭС»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0,4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2.2.6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ВЛ 220 кВ НПС-7 – НПС-9 I (II) цепь с отпайками на ПС НПС-8 с образованием ВЛ 220 кВ НПС-7 – ЗНХ и ВЛ 220 кВ ЗНХ – НПС-9 с отпайкой на ПС НПС-8, реконструкция ВЛ 220 кВ Усть-Илимская ГЭС – Усть-Кут с образованием ВЛ 500 кВ Усть-Илимская ГЭС – Усть-Кут №2, реконструкция ПС 500 кВ Усть-Кут (расширение ОРУ 500 кВ, ОРУ 220 кВ, установка АТ-2 мощностью 501 МВА, строительство шлейфового захода на ВЛ 220 кВ НПС-7 – НПС-9 I (II) цепь с отпайками на ПС НПС-8 на ПС 220 кВ ЗНХ ориентировочной протяженностью 1,5 км, АОПО, организация каналов ПА) для обеспечения технического присоединения энергетических установок и энергопринимающих устройств ООО «Иркутская нефтяная компания» (инвест.программа ПАО «ФСК «ЕЭС»)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18,8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2.2.7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ПС 220 кВ Чудничный трансформаторной мощностью 50 МВА (х25 МВА) для обеспечения технологического присоединения ОАО «РЖД» в рамках программы Восточного полигона (Схема и программа развития Единой энергетической системы России на 2019-2025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ОАО «РЖД»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Нет данных 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2.2.8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отпаек от ВЛ 220 кВ Якурим – Ния и ВЛ 220 кВ Усть-Кут – Звездная на ПС 220 кВ Чудничный ориентировочной протяженностью 2,34 км (2х1,17 км) для обеспечения технологического присоединения ОАО «РЖД» в рамках программы Восточного полигона (Схема и программа развития Единой энергетической системы России на 2019-2025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ОАО «ИЭСК»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15,7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2.2.9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ПС 110 кВ Усть-Кут с заменой двух Т 25 МВА на два Т 40 МВА для присоединения энергопринимающих устройств ОАО «РЖД» по транзиту «Гидростроитель – Коршуниха» (Схема и программа развития электроэнергетики Иркутской области на 2020-2024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ОАО «РЖД»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Нет данных 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ПОДРАЗДЕЛ 2.3 - проекты создания инженерно-коммунальной инфраструктуры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Приобретение модульной котельной на п. Железнодорожный Янтальского МО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Янтальского МО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Сумма по заключенному контракту - 8,8</w:t>
            </w:r>
          </w:p>
        </w:tc>
        <w:tc>
          <w:tcPr>
            <w:tcW w:w="42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Заключен муниципальный контракт № 2 от 25.07.2019. В стадии исполнения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2.3.2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напорных канализационных коллекторов г. Усть-Кута (инвестиционная программа ООО УК «Водоканал-Сервис»)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УК «Водоканал-сервис»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- 17,3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Проектирование, реализация мероприятий проекта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2.3.3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технологического оборудования комплекса объектов водоотведения г. Усть-Кута (инвестиционная программа ООО УК «Водоканал-Сервис»)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УК «Водоканал-сервис»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- 17,3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2.3.4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комплекса объектов водоснабжения г. Усть-Кута (инвестиционная программа ООО УК «Водоканал-Сервис»)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УК «Водоканал-сервис»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15,3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2.3.5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новых объектов системы централизованного теплоснабжения, не связанных с подключением новых потребителей в г. Усть-Куте (инвестиционная программа ООО «Усть-Кутские тепловые сети и котельные»)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«Усть-Кутские тепловые сети и котельные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11,7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2.3.6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Реконструкция, модернизация объектов теплоснабжения в целях снижения уровня износа существующих объектов в г. Усть-Куте (инвестиционная программа ООО «Усть-Кутские тепловые сети и котельные»)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«Усть-Кутские тепловые сети и котельные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22,5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2.3.7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Создание мест (площадок) накопления твердых коммунальных отходов в р.п. Янталь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Янтальского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Плановый объем финансирования – 1,2 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Объявлен электронный аукцион, срок подачи заявок 18.11.2019 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2.3.8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Создание мест (площадок) накопления твердых коммунальных отходов в р.п. Звездном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Звезднинского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Плановый объем финансирования – 0,7 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Объявлен электронный аукцион, срок подачи заявок 18.11.2019 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2.3.9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Устройство площадок для ТКО в г. Усть-Куте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МО «г. Усть-Кут»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Объем финансирования на 2019 год – 5,1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Работы проведены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2.3.10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водовода от водозабора «Федотьевский» до котельной по ул. Балахня, строение 1, протяженностью 3,3 км в г. Усть-Куте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МО «г. Усть-Кут»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26,3</w:t>
            </w:r>
          </w:p>
        </w:tc>
        <w:tc>
          <w:tcPr>
            <w:tcW w:w="42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76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Проведена процедура электронного аукциона. Муниципальный контракт на подписании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ПОДРАЗДЕЛ 2.4 - проекты социальной инфраструктуры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2.4.1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плавательного бассейна (ФОК) в г. Усть-Куте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Усть-Кутского МО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2019 год – 69,3</w:t>
            </w:r>
          </w:p>
        </w:tc>
        <w:tc>
          <w:tcPr>
            <w:tcW w:w="42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7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2.4.2.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многофункциональных спортивных площадок в сельской местности (п. Верхнемарково, п. Ния, с. Подымахино, п. Ручей)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Усть-Кутского МО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- 18,8</w:t>
            </w:r>
          </w:p>
        </w:tc>
        <w:tc>
          <w:tcPr>
            <w:tcW w:w="42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2019 год</w:t>
            </w:r>
          </w:p>
        </w:tc>
        <w:tc>
          <w:tcPr>
            <w:tcW w:w="576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</w:tbl>
    <w:p w:rsidR="006676AF" w:rsidRPr="006676AF" w:rsidRDefault="006676AF" w:rsidP="006676AF">
      <w:pPr>
        <w:rPr>
          <w:rFonts w:ascii="Arial" w:hAnsi="Arial" w:cs="Arial"/>
          <w:sz w:val="24"/>
          <w:szCs w:val="24"/>
        </w:rPr>
      </w:pPr>
    </w:p>
    <w:p w:rsidR="006676AF" w:rsidRPr="006676AF" w:rsidRDefault="006676AF" w:rsidP="006676AF">
      <w:pPr>
        <w:rPr>
          <w:rFonts w:ascii="Arial" w:hAnsi="Arial" w:cs="Arial"/>
          <w:sz w:val="24"/>
          <w:szCs w:val="24"/>
        </w:rPr>
      </w:pPr>
    </w:p>
    <w:p w:rsidR="006676AF" w:rsidRPr="006676AF" w:rsidRDefault="006676AF" w:rsidP="006676AF">
      <w:pPr>
        <w:rPr>
          <w:rFonts w:ascii="Arial" w:hAnsi="Arial" w:cs="Arial"/>
          <w:sz w:val="24"/>
          <w:szCs w:val="24"/>
        </w:rPr>
      </w:pPr>
      <w:r w:rsidRPr="006676AF">
        <w:rPr>
          <w:rFonts w:ascii="Arial" w:hAnsi="Arial" w:cs="Arial"/>
          <w:sz w:val="24"/>
          <w:szCs w:val="24"/>
        </w:rPr>
        <w:t>Заместитель мэра УКМО</w:t>
      </w:r>
    </w:p>
    <w:p w:rsidR="006676AF" w:rsidRDefault="006676AF" w:rsidP="006676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 экономическим вопросам</w:t>
      </w:r>
    </w:p>
    <w:p w:rsidR="006676AF" w:rsidRPr="006676AF" w:rsidRDefault="006676AF" w:rsidP="006676AF">
      <w:pPr>
        <w:rPr>
          <w:rFonts w:ascii="Arial" w:hAnsi="Arial" w:cs="Arial"/>
          <w:sz w:val="24"/>
        </w:rPr>
      </w:pPr>
      <w:r w:rsidRPr="006676AF">
        <w:rPr>
          <w:rFonts w:ascii="Arial" w:hAnsi="Arial" w:cs="Arial"/>
          <w:sz w:val="24"/>
        </w:rPr>
        <w:t>Ф.И. Даникёрова</w:t>
      </w:r>
    </w:p>
    <w:p w:rsidR="006676AF" w:rsidRDefault="006676AF" w:rsidP="00BF171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6676AF" w:rsidRPr="006676AF" w:rsidRDefault="006676AF" w:rsidP="006676AF">
      <w:pPr>
        <w:pStyle w:val="ConsPlusNormal"/>
        <w:jc w:val="right"/>
        <w:rPr>
          <w:rFonts w:ascii="Courier New" w:eastAsia="Times New Roman" w:hAnsi="Courier New" w:cs="Courier New"/>
          <w:sz w:val="22"/>
          <w:szCs w:val="22"/>
        </w:rPr>
      </w:pPr>
      <w:r w:rsidRPr="006676AF">
        <w:rPr>
          <w:rFonts w:ascii="Courier New" w:eastAsia="Times New Roman" w:hAnsi="Courier New" w:cs="Courier New"/>
          <w:sz w:val="22"/>
          <w:szCs w:val="22"/>
        </w:rPr>
        <w:t>Приложение № 2</w:t>
      </w:r>
    </w:p>
    <w:p w:rsidR="006676AF" w:rsidRPr="006676AF" w:rsidRDefault="006676AF" w:rsidP="006676AF">
      <w:pPr>
        <w:pStyle w:val="ConsPlusNormal"/>
        <w:jc w:val="right"/>
        <w:rPr>
          <w:rFonts w:ascii="Courier New" w:eastAsia="Times New Roman" w:hAnsi="Courier New" w:cs="Courier New"/>
          <w:sz w:val="22"/>
          <w:szCs w:val="22"/>
        </w:rPr>
      </w:pPr>
      <w:r w:rsidRPr="006676AF">
        <w:rPr>
          <w:rFonts w:ascii="Courier New" w:eastAsia="Times New Roman" w:hAnsi="Courier New" w:cs="Courier New"/>
          <w:sz w:val="22"/>
          <w:szCs w:val="22"/>
        </w:rPr>
        <w:t>к постановлению Администрации Усть-Кутского</w:t>
      </w:r>
    </w:p>
    <w:p w:rsidR="006676AF" w:rsidRPr="006676AF" w:rsidRDefault="006676AF" w:rsidP="006676AF">
      <w:pPr>
        <w:pStyle w:val="ConsPlusNormal"/>
        <w:jc w:val="right"/>
        <w:rPr>
          <w:rFonts w:ascii="Courier New" w:eastAsia="Times New Roman" w:hAnsi="Courier New" w:cs="Courier New"/>
          <w:sz w:val="22"/>
          <w:szCs w:val="22"/>
        </w:rPr>
      </w:pPr>
      <w:r w:rsidRPr="006676AF">
        <w:rPr>
          <w:rFonts w:ascii="Courier New" w:eastAsia="Times New Roman" w:hAnsi="Courier New" w:cs="Courier New"/>
          <w:sz w:val="22"/>
          <w:szCs w:val="22"/>
        </w:rPr>
        <w:t>муниципального образования от 26.11.2019 г. № 476-п</w:t>
      </w:r>
    </w:p>
    <w:p w:rsidR="006676AF" w:rsidRPr="006676AF" w:rsidRDefault="006676AF" w:rsidP="006676AF">
      <w:pPr>
        <w:jc w:val="center"/>
        <w:rPr>
          <w:rFonts w:ascii="Courier New" w:hAnsi="Courier New" w:cs="Courier New"/>
          <w:sz w:val="22"/>
          <w:szCs w:val="22"/>
        </w:rPr>
      </w:pPr>
    </w:p>
    <w:p w:rsidR="006676AF" w:rsidRPr="006676AF" w:rsidRDefault="006676AF" w:rsidP="006676AF">
      <w:pPr>
        <w:jc w:val="center"/>
        <w:rPr>
          <w:rFonts w:ascii="Arial" w:hAnsi="Arial" w:cs="Arial"/>
          <w:sz w:val="24"/>
          <w:szCs w:val="24"/>
        </w:rPr>
      </w:pPr>
      <w:r w:rsidRPr="006676AF">
        <w:rPr>
          <w:rFonts w:ascii="Arial" w:hAnsi="Arial" w:cs="Arial"/>
          <w:sz w:val="24"/>
          <w:szCs w:val="24"/>
        </w:rPr>
        <w:t>План создания необходимой для инвесторов инфраструктуры в Усть-Кутском муниципальном образовании на 2020 год</w:t>
      </w:r>
    </w:p>
    <w:p w:rsidR="006676AF" w:rsidRPr="006676AF" w:rsidRDefault="006676AF" w:rsidP="006676A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5774"/>
        <w:gridCol w:w="1805"/>
        <w:gridCol w:w="1430"/>
        <w:gridCol w:w="1646"/>
        <w:gridCol w:w="1355"/>
        <w:gridCol w:w="1541"/>
      </w:tblGrid>
      <w:tr w:rsidR="006676AF" w:rsidRPr="006676AF" w:rsidTr="006676AF">
        <w:trPr>
          <w:trHeight w:val="699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Наименование инвестиционных проектов и проектов создания инфраструктуры (основные технико-экономические показатели; месторасположение объекта - наименование населенного пункта)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Форма собственности заказчика проекта</w:t>
            </w:r>
          </w:p>
        </w:tc>
        <w:tc>
          <w:tcPr>
            <w:tcW w:w="495" w:type="pct"/>
            <w:shd w:val="clear" w:color="000000" w:fill="FFFFFF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Источники финансирования (местный, региональный, федеральный бюджет, иные источники)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Стоимость проекта, млн. руб.</w:t>
            </w:r>
          </w:p>
        </w:tc>
        <w:tc>
          <w:tcPr>
            <w:tcW w:w="469" w:type="pct"/>
            <w:shd w:val="clear" w:color="000000" w:fill="FFFFFF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Ожидаемые сроки реализации проекта (с начала проектирования)</w:t>
            </w:r>
          </w:p>
        </w:tc>
        <w:tc>
          <w:tcPr>
            <w:tcW w:w="533" w:type="pct"/>
            <w:shd w:val="clear" w:color="000000" w:fill="FFFFFF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Фактическое состояние инвестиционного объекта (этап подготовки или исполнения)</w:t>
            </w:r>
          </w:p>
        </w:tc>
      </w:tr>
      <w:tr w:rsidR="006676AF" w:rsidRPr="006676AF" w:rsidTr="00BC0A08">
        <w:trPr>
          <w:trHeight w:val="264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4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3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6676AF" w:rsidRPr="006676AF" w:rsidTr="00BC0A08">
        <w:trPr>
          <w:trHeight w:val="264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D9D9D9" w:themeFill="background1" w:themeFillShade="D9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РАЗДЕЛ 1- коммерческие инвестиционные проекты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Ярактинского нефтегазоконденсатного месторождения. Плановые показатели  на 2020 год: добыча нефти и газового конденсата 6120,0 тыс. т.; добыча широкой фракции легких углеводородов 730,0 тыс. т.; создание рабочих мест 448 ед.; бюджетная эффективность (налоговые поступления) 215 млн. рублей (местный бюджет).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16 227,0</w:t>
            </w:r>
          </w:p>
        </w:tc>
        <w:tc>
          <w:tcPr>
            <w:tcW w:w="4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3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1.2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Аянского (западного) лицензионного участка. Плановые показатели 2020 года: добыча нефти и газового конденсата 303 тыс. т.; создание рабочих мест 175 ед.; бюджетная эффективность 5,6 млн. рублей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«Тихоокеанский терминал»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2 155,0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1.3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Марковского нефтегазоконденсатного месторождения. Плановые показатели на 2020 год: добыча нефти и газового конденсата 17 тыс. т.; добыча широкой фракции легких углеводородов 183,0 тыс. т.; создание рабочих мест 68 ед.; бюджетная эффективность 4,6 млн. рублей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11 784,0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1.4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Большетирского нефтяного месторождения. Плановые показатели 2020 год: бюджетная эффективность 2,3 млн. рублей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АО «ИНК - Запад»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0,0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1.5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Ичёдинского нефтяного месторождения. Плановые показатели на 2020 год: добыча нефти и газового конденсата 2231,0 тыс. т.; создание рабочих мест 433,0 ед.; бюджетная эффективность 20,1 млн. рублей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АО «ИНК - Запад»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4 983,0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1.6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Разработка Верхнетирского нефтяного месторождения. Плановые показатели на 2020 год: добыча нефти и газового конденсата 506,0 тыс. т; создание рабочих мест 61,0 ед.; бюджетная эффективность 1,7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2 728,0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1.7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Извлечение гелия на Ярактинском нефтегазоконденсатном месторождении. Добыча гелия, создание рабочих мести и, соответственно, поступления в бюджет, планируются с 2021 года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1 539,0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1.8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завода и системы транспорта. Плановые показатели на 2020 год: производство пропана технического 250 тыс. р, бутана технического 148 тыс. т, стабильного газового конденсата 339 тыс. т; создание рабочих мест 115,0 ед.; бюджетная эффективность 6,0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«Усть-Кутский газоперерабатывающий завод»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3 218,0</w:t>
            </w:r>
          </w:p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1.9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завода. Производство полиэтилена планируется с 2023 года. Плановые показатели: создание рабочих мест 19 ед.; бюджетная эффективность 13,0 млн. руб. (местный бюджет)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«Иркутский завод полимеров»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22 868,0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Завершены предпроектные работы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D9D9D9" w:themeFill="background1" w:themeFillShade="D9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РАЗДЕЛ 2 - проекты создания инфраструктуры</w:t>
            </w:r>
          </w:p>
        </w:tc>
      </w:tr>
      <w:tr w:rsidR="006676AF" w:rsidRPr="006676AF" w:rsidTr="00BC0A08">
        <w:trPr>
          <w:trHeight w:val="170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ПОДРАЗДЕЛ 2.1 - проекты создания транспортной инфраструктуры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ПОДРАЗДЕЛ 2.2 - проекты создания энергетической инфраструктуры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2.2.1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внутрипоселковых линий электропередач р.п. Янталь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Янтальского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-78,5 (66,8 – предусмотрено, 11,7 – доп.потребность)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ПСД на экспертизе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2.2.2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ВЛ-35 кВ, ПС 35/10 кВ в р.п. Янталь (инвестиционная программа АО «Братская электросетевая компания)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АО «Братская электросетевая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5,17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2.2.3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распределительных сетей 10-0,4 кВ в р.п. Янталь (инвестиционная программа АО «Братская электросетевая компания»)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АО «Братская электросетевая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54,70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2.2.4</w:t>
            </w:r>
          </w:p>
        </w:tc>
        <w:tc>
          <w:tcPr>
            <w:tcW w:w="1987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ВЛ 10 кВ (18 км), ВЛ 0,4 кВ (26 км) и КТП 10/0,4 кВ (20 шт.) на территории Верхнемарковского МО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ОАО «Иркутская электросетевая компания»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130,0</w:t>
            </w:r>
          </w:p>
        </w:tc>
        <w:tc>
          <w:tcPr>
            <w:tcW w:w="4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Разрабатывается проектная документация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2.2.5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Модернизация устройств РЗА ПС 220/110/35/6 кВ Лена (установка АОПО ВЛ 110 кВ Усть-Кут – Лена, 1 комплект) (инвестиционная программа ОАО «Иркутская электросетевая компания»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ОАО «Иркутская электросетевая компания» 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3,0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2.2.6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ПС 500 кВ Нижнеангарская трансформаторной мощность 668 МВА (501 МВА и 167 МВА), , строительство одноцепной ВЛ 500 кВ Нижнеангарская - Усть-Кут ориентировочной протяженностью 465 км, реконструкция ВЛ 220 кВ Кичера – Новый Уоян и ВЛ 220 кВ Ангоя – Новый Уоян для обеспечения технологического присоединения потребителей ОАО «РЖД» (БАМ) и ООО «Иркутская нефтяная компания (ПС 220 кВ ЗНХ (Схема и программа развития Единой энергетической системы России на 2019-2025 годы, инвест.программа ПАО «ФСК ЕЭС»)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1 201,4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2.2.7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одноцепной ВЛ 220 кВ (в габаритах 500 кВ) Усть-Илимская ГЭС – Усть-Кут № 2, с реконструкцией ПС 500 кВ Усть-Кут и ОРУ 220 кВ Усть-Илимской ГЭС (протяженность 294,48 км для обеспечения технологического присоединения потребителей ОАО «РЖД» (БАМ) и ООО «Иркутская нефтяная компания (ПС 220 кВ ЗНХ (Схема и программа развития Единой энергетической системы России на 2019-2025 годы,  инвест.программа ПАО «ФСК ЕЭС»)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444,8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2.2.8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Модернизация АСУ ТП на ПС 500 кВ Усть-Кут для реализации функции телеуправления на объектах МЭС Сибири (инвест.программа ПАО «ФСК ЕЭС»)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Плановый объем финансирования на 2020 год -3,7 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2.2.9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Проектно-изыскательские работы по созданию системы мониторинга и управления качество м электроэнергии (СМиУКЭ), в т.ч. ПС 500 кВ Усть-Кут (инвест.программа ПАО «ФСК «ЕЭС»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5,0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2.2.10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ВЛ 220 кВ НПС-7 – НПС-9 I (II) цепь с отпайками на ПС НПС-8 с образованием ВЛ 220 кВ НПС-7 – ЗНХ и ВЛ 220 кВ ЗНХ – НПС-9 с отпайкой на ПС НПС-8, реконструкция ВЛ 220 кВ Усть-Илимская ГЭС – Усть-Кут с образованием ВЛ 500 кВ Усть-Илимская ГЭС – Усть-Кут №2, реконструкция ПС 500 кВ Усть-Кут (расширение ОРУ 500 кВ, ОРУ 220 кВ, установка АТ-2 мощностью 501 МВА, строительство шлейфового захода на ВЛ 220 кВ НПС-7 – НПС-9 I (II) цепь с отпайками на ПС НПС-8 на ПС 220 кВ ЗНХ ориентировочной протяженностью 1,5 км, АОПО, организация каналов ПА) для обеспечения технического присоединения энергетических установок и энергопринимающих устройств ООО «Иркутская нефтяная компания» ( Схема и программа развития Единой энергетической системы России на 2019-2025 годы, инвест.программа ПАО «ФСК «ЕЭС»)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ПАО «ФСК ЕЭС»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80,00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Проведен тендер на подготовку проектной документации по объекту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2.2.11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ПС 220 кВ ЗНХ трансформаторной мощностью 160 МВА (2х80 МВА) для обеспечения выдачи мощности генерирующих объектов ООО «Иркутская нефтяная компания» (144 МВт) (Схема и программа развития Единой энергетической системы России на 2019-2025 годы, Схема и программ развития электроэнергетики Иркутской области)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«Иркутская нефтяная компания»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Нет данных 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1 этап - 2020 год (30 МВт)</w:t>
            </w:r>
          </w:p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 этап – 2023 год (150 МВт)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2.2.12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ПС 110 кВ Ручей с заменой двух трансформаторов 25 МВА на 40 МВА для присоединения энергопринимающих устройств ОАО «РЖД» по транзиту «Гидростроитель – Коршуниха» (Схема и программа развития электроэнергетики Иркутской области на 2020-2024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ОАО «РЖД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Нет данных 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ПОДРАЗДЕЛ 2.3 - проекты создания инженерно-коммунальной инфраструктуры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Установка модульной котельной на п. Железнодорожный Янтальского МО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Янтальского МО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Нет данных</w:t>
            </w:r>
          </w:p>
        </w:tc>
        <w:tc>
          <w:tcPr>
            <w:tcW w:w="4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Муниципальный контракт на приобретение котельной на исполнении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2.3.2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новой котельной в п. Ручей мощностью 2,0 Гкал/ч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Ручейского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- 10,0</w:t>
            </w:r>
          </w:p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(при наличии)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2.3.3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инженерных сетей (теплоснабжение, водоснабжение) в п. Ручей 1500 п.м.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Ручейского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- 27,0</w:t>
            </w:r>
          </w:p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(при наличии)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Заключен муниципальный контракт № МК/ОУ-02/2019 от 06.08.2019 на проектирование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2.3.4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инженерных сетей (теплоснабжение, водоснабжение) р.п. Янталь 3000 п.м.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Янтальского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14,9 (при наличии)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2.3.5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инженерных сетей (теплоснабжение, водоснабжение) р.п. Звездный 3800 п.м.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Звезднинского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Плановый объем финансирования на 2020 год – 14,3 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2.3.6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новых очистных сооружений канализации в р.п. Звездный 200 м3/сут.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Звезднинского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Федеральный, 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108,4 (при наличии)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2.3.7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инженерных сетей (теплоснабжение, водоснабжение) п. Ния 7900 п.м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Нийского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- 11,4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2.3.8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инженерных сетей (теплоснабжение, водоснабжение) п. Казарки 2900 п.м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Подымахинского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5,9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2.3.9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новой котельной в п. Верхнемарково мощностью 10,0 Гкал/ч (территориальный блок государственного плана социально-экономического развития Иркутской области на 2019-2023 годы)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Верхнемарковского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Федеральный, областной и местный бюджеты, 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18,0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2.3.10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газопровода в п. Верхнемарково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УКМО, Администрация Верхнемарковского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бюджеты, 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 - 33,0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Подготавливается ПСД для прохождения государственной экспертизы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2.3.11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котельной на биотопливе в мкр «Бирюсинка»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МО «город Усть-Кут»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184,6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ПСД с экспертизой имеется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2.3.12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водовода от водозабора «Федотьевский» до котельной по ул. Балахня, строение 1, протяженностью 3,3 км в г. Усть-Куте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МО «город Усть-Кут»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11,3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Проведена процедура электронного аукциона. Муниципальный контракт на подписании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2.3.13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напорного канализационного коллектора г. Усть-Кута (инвестиционная программа ООО УК «Водоканал-Сервис»)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УК «Водоканал-Сервис»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12,9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Подготовка проектной документации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2.3.14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технологического оборудования комплекса объектов водоотведения г. Усть-Кута (инвестиционная программа ООО УК «Водоканал-Сервис»)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УК «Водоканал-Сервис»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0,7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2.3.15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 комплекса объектов водоснабжения г. Усть-Кута (инвестиционная программа ООО УК «Водоканал-Сервис»)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УК «Водоканал-Сервис»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г. – 3,2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Этап подготовки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2.3.16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новых объектов системы централизованного теплоснабжения, не связанных с подключением новых потребителей в г. Усть-Куте (инвестиционная программа ООО «Усть-Кутские тепловые сети и котельные»)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«Усть-Кутские тепловые сети и котельные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4,6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2.3.17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Реконструкция, модернизация объектов теплоснабжения в целях снижения уровня износа существующих объектов в г. Усть-Куте (инвестиционная программа ООО «Усть-Кутские тепловые сети и котельные»)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ООО «Усть-Кутские тепловые сети и котельные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Иные источники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22,5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2.3.18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Создание площадок временного накопления ТКО (Подымахинское МО, Верхнемарковское МО, Ручейское МО, Нийское МО)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- 23,7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Реализация возможна при поступлении софинансирования из областного бюджета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2.3.19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Создание контейнерных площадок на территории городских и сельских поселений (МО «г. Усть-Кут», Верхнемарковское, Подымахинское, Ручейское, Звезднинское, Нийское, Янтальское МО)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Администрации МО «г. Усть-Кут», Верхнемарковского, Подымахинского, Ручейского, Звезднинского, Нийского, Янтальского МО</w:t>
            </w:r>
          </w:p>
        </w:tc>
        <w:tc>
          <w:tcPr>
            <w:tcW w:w="495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5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 xml:space="preserve">Плановый объем финансирования – 19,6 </w:t>
            </w:r>
          </w:p>
        </w:tc>
        <w:tc>
          <w:tcPr>
            <w:tcW w:w="469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 при наличии собственных средств и по мере поступления финансирования из вышестоящих бюджетов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77" w:type="pct"/>
            <w:gridSpan w:val="6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ПОДРАЗДЕЛ 2.4 - проекты социальной инфраструктуры</w:t>
            </w:r>
          </w:p>
        </w:tc>
      </w:tr>
      <w:tr w:rsidR="006676AF" w:rsidRPr="006676AF" w:rsidTr="00BC0A08">
        <w:trPr>
          <w:trHeight w:val="58"/>
        </w:trPr>
        <w:tc>
          <w:tcPr>
            <w:tcW w:w="32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2.4.1</w:t>
            </w:r>
          </w:p>
        </w:tc>
        <w:tc>
          <w:tcPr>
            <w:tcW w:w="1987" w:type="pct"/>
            <w:shd w:val="clear" w:color="auto" w:fill="auto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Строительство плавательного бассейна (ФОК) в г. Усть-Куте</w:t>
            </w:r>
          </w:p>
        </w:tc>
        <w:tc>
          <w:tcPr>
            <w:tcW w:w="624" w:type="pct"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Администрация Усть-Кутского МО</w:t>
            </w:r>
          </w:p>
        </w:tc>
        <w:tc>
          <w:tcPr>
            <w:tcW w:w="495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Областной и местный бюджеты</w:t>
            </w:r>
          </w:p>
        </w:tc>
        <w:tc>
          <w:tcPr>
            <w:tcW w:w="5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Плановый объем финансирования на 2020 год – 55,1</w:t>
            </w:r>
          </w:p>
        </w:tc>
        <w:tc>
          <w:tcPr>
            <w:tcW w:w="469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533" w:type="pct"/>
            <w:shd w:val="clear" w:color="auto" w:fill="auto"/>
            <w:hideMark/>
          </w:tcPr>
          <w:p w:rsidR="006676AF" w:rsidRPr="006676AF" w:rsidRDefault="006676AF" w:rsidP="006676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676AF">
              <w:rPr>
                <w:rFonts w:ascii="Courier New" w:hAnsi="Courier New" w:cs="Courier New"/>
                <w:sz w:val="22"/>
                <w:szCs w:val="22"/>
              </w:rPr>
              <w:t>Проект реализуется</w:t>
            </w:r>
          </w:p>
        </w:tc>
      </w:tr>
    </w:tbl>
    <w:p w:rsidR="006676AF" w:rsidRPr="006676AF" w:rsidRDefault="006676AF" w:rsidP="006676AF">
      <w:pPr>
        <w:rPr>
          <w:rFonts w:ascii="Arial" w:hAnsi="Arial" w:cs="Arial"/>
          <w:sz w:val="24"/>
          <w:szCs w:val="24"/>
        </w:rPr>
      </w:pPr>
    </w:p>
    <w:p w:rsidR="006676AF" w:rsidRPr="006676AF" w:rsidRDefault="006676AF" w:rsidP="006676AF">
      <w:pPr>
        <w:rPr>
          <w:rFonts w:ascii="Arial" w:hAnsi="Arial" w:cs="Arial"/>
          <w:sz w:val="24"/>
          <w:szCs w:val="24"/>
        </w:rPr>
      </w:pPr>
    </w:p>
    <w:p w:rsidR="006676AF" w:rsidRPr="006676AF" w:rsidRDefault="006676AF" w:rsidP="006676AF">
      <w:pPr>
        <w:rPr>
          <w:rFonts w:ascii="Arial" w:hAnsi="Arial" w:cs="Arial"/>
          <w:sz w:val="24"/>
          <w:szCs w:val="24"/>
        </w:rPr>
      </w:pPr>
      <w:r w:rsidRPr="006676AF">
        <w:rPr>
          <w:rFonts w:ascii="Arial" w:hAnsi="Arial" w:cs="Arial"/>
          <w:sz w:val="24"/>
          <w:szCs w:val="24"/>
        </w:rPr>
        <w:t>Заместитель мэра УКМО</w:t>
      </w:r>
    </w:p>
    <w:p w:rsidR="006676AF" w:rsidRPr="006676AF" w:rsidRDefault="006676AF" w:rsidP="006676AF">
      <w:pPr>
        <w:rPr>
          <w:rFonts w:ascii="Arial" w:hAnsi="Arial" w:cs="Arial"/>
          <w:sz w:val="24"/>
        </w:rPr>
      </w:pPr>
      <w:r w:rsidRPr="006676AF">
        <w:rPr>
          <w:rFonts w:ascii="Arial" w:hAnsi="Arial" w:cs="Arial"/>
          <w:sz w:val="24"/>
        </w:rPr>
        <w:t>по экономическим вопросам</w:t>
      </w:r>
    </w:p>
    <w:p w:rsidR="006676AF" w:rsidRPr="006676AF" w:rsidRDefault="006676AF" w:rsidP="006676AF">
      <w:pPr>
        <w:rPr>
          <w:rFonts w:ascii="Arial" w:hAnsi="Arial" w:cs="Arial"/>
          <w:sz w:val="24"/>
        </w:rPr>
      </w:pPr>
      <w:r w:rsidRPr="006676AF">
        <w:rPr>
          <w:rFonts w:ascii="Arial" w:hAnsi="Arial" w:cs="Arial"/>
          <w:sz w:val="24"/>
        </w:rPr>
        <w:t>Ф.И.</w:t>
      </w:r>
      <w:r>
        <w:rPr>
          <w:rFonts w:ascii="Arial" w:hAnsi="Arial" w:cs="Arial"/>
          <w:sz w:val="24"/>
        </w:rPr>
        <w:t xml:space="preserve"> </w:t>
      </w:r>
      <w:r w:rsidRPr="006676AF">
        <w:rPr>
          <w:rFonts w:ascii="Arial" w:hAnsi="Arial" w:cs="Arial"/>
          <w:sz w:val="24"/>
        </w:rPr>
        <w:t>Даникёрова</w:t>
      </w:r>
      <w:r>
        <w:rPr>
          <w:rFonts w:ascii="Arial" w:hAnsi="Arial" w:cs="Arial"/>
          <w:sz w:val="24"/>
        </w:rPr>
        <w:t xml:space="preserve"> </w:t>
      </w:r>
    </w:p>
    <w:sectPr w:rsidR="006676AF" w:rsidRPr="006676AF" w:rsidSect="006676AF">
      <w:pgSz w:w="16838" w:h="11906" w:orient="landscape"/>
      <w:pgMar w:top="1134" w:right="1134" w:bottom="567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0E" w:rsidRDefault="007A460E">
      <w:r>
        <w:separator/>
      </w:r>
    </w:p>
  </w:endnote>
  <w:endnote w:type="continuationSeparator" w:id="0">
    <w:p w:rsidR="007A460E" w:rsidRDefault="007A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0E" w:rsidRDefault="007A460E">
      <w:r>
        <w:separator/>
      </w:r>
    </w:p>
  </w:footnote>
  <w:footnote w:type="continuationSeparator" w:id="0">
    <w:p w:rsidR="007A460E" w:rsidRDefault="007A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3744"/>
    <w:multiLevelType w:val="multilevel"/>
    <w:tmpl w:val="EA4C20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3E"/>
    <w:rsid w:val="000122D6"/>
    <w:rsid w:val="00022ECB"/>
    <w:rsid w:val="00033F9A"/>
    <w:rsid w:val="00036A1C"/>
    <w:rsid w:val="00046ABC"/>
    <w:rsid w:val="000566C3"/>
    <w:rsid w:val="00063663"/>
    <w:rsid w:val="00070303"/>
    <w:rsid w:val="00086F71"/>
    <w:rsid w:val="00094F34"/>
    <w:rsid w:val="000B21AA"/>
    <w:rsid w:val="000B6E8F"/>
    <w:rsid w:val="000C0BD4"/>
    <w:rsid w:val="000D22AF"/>
    <w:rsid w:val="000D4B43"/>
    <w:rsid w:val="000D5306"/>
    <w:rsid w:val="00102F3E"/>
    <w:rsid w:val="00112C73"/>
    <w:rsid w:val="00122BAC"/>
    <w:rsid w:val="0012671C"/>
    <w:rsid w:val="00144E1E"/>
    <w:rsid w:val="001468C1"/>
    <w:rsid w:val="00166B64"/>
    <w:rsid w:val="00171F52"/>
    <w:rsid w:val="00173113"/>
    <w:rsid w:val="00177FD0"/>
    <w:rsid w:val="00183BC3"/>
    <w:rsid w:val="0018561F"/>
    <w:rsid w:val="00187AB5"/>
    <w:rsid w:val="00195D0D"/>
    <w:rsid w:val="001A118B"/>
    <w:rsid w:val="001B369C"/>
    <w:rsid w:val="001C0CF7"/>
    <w:rsid w:val="001C1E2B"/>
    <w:rsid w:val="001E28E4"/>
    <w:rsid w:val="001E3E3B"/>
    <w:rsid w:val="001E78C2"/>
    <w:rsid w:val="001F4F3A"/>
    <w:rsid w:val="00207CF3"/>
    <w:rsid w:val="00213CBF"/>
    <w:rsid w:val="00216100"/>
    <w:rsid w:val="00224A9B"/>
    <w:rsid w:val="00230E04"/>
    <w:rsid w:val="002361C4"/>
    <w:rsid w:val="002436E4"/>
    <w:rsid w:val="0024414D"/>
    <w:rsid w:val="00250782"/>
    <w:rsid w:val="00250F2D"/>
    <w:rsid w:val="002522C8"/>
    <w:rsid w:val="00254760"/>
    <w:rsid w:val="00271FDA"/>
    <w:rsid w:val="0028527E"/>
    <w:rsid w:val="0029106C"/>
    <w:rsid w:val="00295DE7"/>
    <w:rsid w:val="002B15A9"/>
    <w:rsid w:val="002B2BE1"/>
    <w:rsid w:val="002B7B84"/>
    <w:rsid w:val="002C5989"/>
    <w:rsid w:val="002D504B"/>
    <w:rsid w:val="002E64BE"/>
    <w:rsid w:val="002F36C6"/>
    <w:rsid w:val="002F652B"/>
    <w:rsid w:val="00304FC1"/>
    <w:rsid w:val="00330032"/>
    <w:rsid w:val="00332380"/>
    <w:rsid w:val="00350F3B"/>
    <w:rsid w:val="00365A0B"/>
    <w:rsid w:val="00366D6D"/>
    <w:rsid w:val="003806A6"/>
    <w:rsid w:val="00396CB8"/>
    <w:rsid w:val="003A2A30"/>
    <w:rsid w:val="003A3DCA"/>
    <w:rsid w:val="003A4371"/>
    <w:rsid w:val="003A5B0A"/>
    <w:rsid w:val="003C516E"/>
    <w:rsid w:val="00400424"/>
    <w:rsid w:val="0040111E"/>
    <w:rsid w:val="0042415E"/>
    <w:rsid w:val="00432F0B"/>
    <w:rsid w:val="00450D2D"/>
    <w:rsid w:val="00450D9C"/>
    <w:rsid w:val="00454E8F"/>
    <w:rsid w:val="00467F7A"/>
    <w:rsid w:val="0048216F"/>
    <w:rsid w:val="004826D8"/>
    <w:rsid w:val="00495987"/>
    <w:rsid w:val="004A15C9"/>
    <w:rsid w:val="004C0197"/>
    <w:rsid w:val="004C1B32"/>
    <w:rsid w:val="004C7509"/>
    <w:rsid w:val="004E03DE"/>
    <w:rsid w:val="004F007F"/>
    <w:rsid w:val="005023E4"/>
    <w:rsid w:val="005029B5"/>
    <w:rsid w:val="00505AC4"/>
    <w:rsid w:val="00523EBE"/>
    <w:rsid w:val="00527E67"/>
    <w:rsid w:val="00536404"/>
    <w:rsid w:val="00550664"/>
    <w:rsid w:val="00565929"/>
    <w:rsid w:val="005768CA"/>
    <w:rsid w:val="00581518"/>
    <w:rsid w:val="005863A2"/>
    <w:rsid w:val="005A4CED"/>
    <w:rsid w:val="005A6951"/>
    <w:rsid w:val="005E08C2"/>
    <w:rsid w:val="005E72CE"/>
    <w:rsid w:val="005F0C1E"/>
    <w:rsid w:val="00601A31"/>
    <w:rsid w:val="0060763A"/>
    <w:rsid w:val="00666B2D"/>
    <w:rsid w:val="006676AF"/>
    <w:rsid w:val="00683F39"/>
    <w:rsid w:val="00684203"/>
    <w:rsid w:val="00687FF1"/>
    <w:rsid w:val="006A2A2D"/>
    <w:rsid w:val="006A67D2"/>
    <w:rsid w:val="006D2955"/>
    <w:rsid w:val="006D4B9D"/>
    <w:rsid w:val="00703FC6"/>
    <w:rsid w:val="007114C5"/>
    <w:rsid w:val="00730B21"/>
    <w:rsid w:val="0073359C"/>
    <w:rsid w:val="00737F85"/>
    <w:rsid w:val="00741C1A"/>
    <w:rsid w:val="00742734"/>
    <w:rsid w:val="007544FE"/>
    <w:rsid w:val="00761BD6"/>
    <w:rsid w:val="007A460E"/>
    <w:rsid w:val="007D0A9E"/>
    <w:rsid w:val="007D6AE2"/>
    <w:rsid w:val="007E2CC1"/>
    <w:rsid w:val="007E77DB"/>
    <w:rsid w:val="00801D3E"/>
    <w:rsid w:val="00810642"/>
    <w:rsid w:val="008333F6"/>
    <w:rsid w:val="00847B20"/>
    <w:rsid w:val="00856AE0"/>
    <w:rsid w:val="0087035D"/>
    <w:rsid w:val="008737AC"/>
    <w:rsid w:val="0088173D"/>
    <w:rsid w:val="008906DB"/>
    <w:rsid w:val="008926AD"/>
    <w:rsid w:val="00893154"/>
    <w:rsid w:val="0089626D"/>
    <w:rsid w:val="008C644D"/>
    <w:rsid w:val="008D4E77"/>
    <w:rsid w:val="008D5DA8"/>
    <w:rsid w:val="008F01A9"/>
    <w:rsid w:val="008F2642"/>
    <w:rsid w:val="008F3CBD"/>
    <w:rsid w:val="008F7719"/>
    <w:rsid w:val="00900C76"/>
    <w:rsid w:val="00902C05"/>
    <w:rsid w:val="00917B72"/>
    <w:rsid w:val="0093088A"/>
    <w:rsid w:val="00933197"/>
    <w:rsid w:val="0093650B"/>
    <w:rsid w:val="0093710C"/>
    <w:rsid w:val="009458AC"/>
    <w:rsid w:val="00950795"/>
    <w:rsid w:val="009517F5"/>
    <w:rsid w:val="00952296"/>
    <w:rsid w:val="009634A3"/>
    <w:rsid w:val="009666CB"/>
    <w:rsid w:val="00970782"/>
    <w:rsid w:val="009731F5"/>
    <w:rsid w:val="009738F5"/>
    <w:rsid w:val="00985D08"/>
    <w:rsid w:val="009924C1"/>
    <w:rsid w:val="00997FAC"/>
    <w:rsid w:val="009B33CD"/>
    <w:rsid w:val="009B736E"/>
    <w:rsid w:val="009D30A7"/>
    <w:rsid w:val="009E582D"/>
    <w:rsid w:val="00A113D6"/>
    <w:rsid w:val="00A1550C"/>
    <w:rsid w:val="00A179B6"/>
    <w:rsid w:val="00A20CBB"/>
    <w:rsid w:val="00A230DE"/>
    <w:rsid w:val="00A23B39"/>
    <w:rsid w:val="00A2431A"/>
    <w:rsid w:val="00A316CB"/>
    <w:rsid w:val="00A41E6D"/>
    <w:rsid w:val="00A53A79"/>
    <w:rsid w:val="00A63946"/>
    <w:rsid w:val="00A643FC"/>
    <w:rsid w:val="00A74817"/>
    <w:rsid w:val="00A824E8"/>
    <w:rsid w:val="00A85366"/>
    <w:rsid w:val="00A90EE4"/>
    <w:rsid w:val="00A91BA4"/>
    <w:rsid w:val="00AA008A"/>
    <w:rsid w:val="00AA2038"/>
    <w:rsid w:val="00AB0056"/>
    <w:rsid w:val="00AB4543"/>
    <w:rsid w:val="00AB5BB5"/>
    <w:rsid w:val="00AC5EB9"/>
    <w:rsid w:val="00AC5FE1"/>
    <w:rsid w:val="00AF1082"/>
    <w:rsid w:val="00AF2782"/>
    <w:rsid w:val="00B01CF4"/>
    <w:rsid w:val="00B0306F"/>
    <w:rsid w:val="00B04114"/>
    <w:rsid w:val="00B115F6"/>
    <w:rsid w:val="00B148B5"/>
    <w:rsid w:val="00B31923"/>
    <w:rsid w:val="00B45F8E"/>
    <w:rsid w:val="00B56ADF"/>
    <w:rsid w:val="00B903A9"/>
    <w:rsid w:val="00B9782D"/>
    <w:rsid w:val="00BC0477"/>
    <w:rsid w:val="00BC3B37"/>
    <w:rsid w:val="00BD5932"/>
    <w:rsid w:val="00BF1717"/>
    <w:rsid w:val="00BF5721"/>
    <w:rsid w:val="00BF6DA1"/>
    <w:rsid w:val="00C10CDB"/>
    <w:rsid w:val="00C12BE7"/>
    <w:rsid w:val="00C41482"/>
    <w:rsid w:val="00C433BE"/>
    <w:rsid w:val="00C46B40"/>
    <w:rsid w:val="00C6624B"/>
    <w:rsid w:val="00C74786"/>
    <w:rsid w:val="00C820CE"/>
    <w:rsid w:val="00C849C7"/>
    <w:rsid w:val="00C92139"/>
    <w:rsid w:val="00CA6F6B"/>
    <w:rsid w:val="00CC4BAF"/>
    <w:rsid w:val="00CC6654"/>
    <w:rsid w:val="00CD4B54"/>
    <w:rsid w:val="00CE0CEC"/>
    <w:rsid w:val="00CF22BB"/>
    <w:rsid w:val="00CF7094"/>
    <w:rsid w:val="00D12A01"/>
    <w:rsid w:val="00D17D7C"/>
    <w:rsid w:val="00D26A48"/>
    <w:rsid w:val="00D46265"/>
    <w:rsid w:val="00D514CF"/>
    <w:rsid w:val="00D55478"/>
    <w:rsid w:val="00D57743"/>
    <w:rsid w:val="00D7494E"/>
    <w:rsid w:val="00D749EB"/>
    <w:rsid w:val="00D75472"/>
    <w:rsid w:val="00D853CC"/>
    <w:rsid w:val="00D85CC7"/>
    <w:rsid w:val="00D9447B"/>
    <w:rsid w:val="00DA2786"/>
    <w:rsid w:val="00DC0E3C"/>
    <w:rsid w:val="00DC74FE"/>
    <w:rsid w:val="00DE1637"/>
    <w:rsid w:val="00DE72B7"/>
    <w:rsid w:val="00E013CE"/>
    <w:rsid w:val="00E3118F"/>
    <w:rsid w:val="00E32F8C"/>
    <w:rsid w:val="00E4741A"/>
    <w:rsid w:val="00E66902"/>
    <w:rsid w:val="00E67A12"/>
    <w:rsid w:val="00E7106F"/>
    <w:rsid w:val="00E73D88"/>
    <w:rsid w:val="00E80DB0"/>
    <w:rsid w:val="00EB4CCF"/>
    <w:rsid w:val="00EC00D5"/>
    <w:rsid w:val="00EC7732"/>
    <w:rsid w:val="00ED41AD"/>
    <w:rsid w:val="00EF2102"/>
    <w:rsid w:val="00F03066"/>
    <w:rsid w:val="00F042A6"/>
    <w:rsid w:val="00F247C9"/>
    <w:rsid w:val="00F40A37"/>
    <w:rsid w:val="00F50747"/>
    <w:rsid w:val="00F51018"/>
    <w:rsid w:val="00F57423"/>
    <w:rsid w:val="00F65865"/>
    <w:rsid w:val="00F67FFB"/>
    <w:rsid w:val="00F740B0"/>
    <w:rsid w:val="00F870BE"/>
    <w:rsid w:val="00FA2B0E"/>
    <w:rsid w:val="00FA74AD"/>
    <w:rsid w:val="00FB77C3"/>
    <w:rsid w:val="00FC0B51"/>
    <w:rsid w:val="00FC465C"/>
    <w:rsid w:val="00FD63C8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86731"/>
  <w15:chartTrackingRefBased/>
  <w15:docId w15:val="{50EB1EA6-817E-4137-92BA-6128ECC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F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F3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DC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32F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32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81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7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81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7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9"/>
    <w:rsid w:val="00400424"/>
    <w:pPr>
      <w:keepNext/>
      <w:widowControl w:val="0"/>
      <w:suppressAutoHyphens/>
      <w:overflowPunct/>
      <w:autoSpaceDE/>
      <w:autoSpaceDN/>
      <w:adjustRightInd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0042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004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BF45-5304-453D-8E3D-F62285AF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4352</Words>
  <Characters>24812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Кравчук Т.Ю.</cp:lastModifiedBy>
  <cp:revision>3</cp:revision>
  <dcterms:created xsi:type="dcterms:W3CDTF">2019-12-09T02:04:00Z</dcterms:created>
  <dcterms:modified xsi:type="dcterms:W3CDTF">2019-12-11T04:55:00Z</dcterms:modified>
</cp:coreProperties>
</file>