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BFC6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28CC601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D94DB3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03654CB6" wp14:editId="603CA746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BD348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54D5515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69F3F52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764CDACB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7D728BD0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2E6AA453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4C2EBE1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83EA20A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53D4ADC4" w14:textId="10F69575" w:rsidR="002955FA" w:rsidRPr="00F52863" w:rsidRDefault="00B835C6" w:rsidP="002955FA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 w:rsidR="002955FA" w:rsidRPr="00F5286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19 декабря 2023</w:t>
      </w:r>
      <w:r w:rsidR="002955FA"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2955FA" w:rsidRPr="00F52863">
        <w:rPr>
          <w:rFonts w:ascii="Times New Roman" w:hAnsi="Times New Roman"/>
          <w:sz w:val="24"/>
          <w:szCs w:val="24"/>
        </w:rPr>
        <w:t xml:space="preserve">                 №</w:t>
      </w:r>
      <w:r>
        <w:rPr>
          <w:rFonts w:ascii="Times New Roman" w:hAnsi="Times New Roman"/>
          <w:sz w:val="24"/>
          <w:szCs w:val="24"/>
        </w:rPr>
        <w:t xml:space="preserve"> 579-п</w:t>
      </w:r>
    </w:p>
    <w:p w14:paraId="53E28B2F" w14:textId="24B0481B" w:rsidR="004A3E8F" w:rsidRDefault="004A3E8F" w:rsidP="004A3E8F">
      <w:pPr>
        <w:jc w:val="both"/>
        <w:rPr>
          <w:rFonts w:ascii="Times New Roman" w:hAnsi="Times New Roman"/>
          <w:sz w:val="24"/>
          <w:szCs w:val="24"/>
        </w:rPr>
      </w:pPr>
    </w:p>
    <w:p w14:paraId="1A92C1AF" w14:textId="1CC93723" w:rsidR="00F52863" w:rsidRDefault="00F52863" w:rsidP="0011799E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6E54F07C" w14:textId="77777777" w:rsidR="0011799E" w:rsidRPr="0011799E" w:rsidRDefault="0011799E" w:rsidP="0011799E">
      <w:pPr>
        <w:jc w:val="center"/>
        <w:rPr>
          <w:rFonts w:ascii="Times New Roman" w:hAnsi="Times New Roman"/>
          <w:sz w:val="24"/>
          <w:szCs w:val="24"/>
        </w:rPr>
      </w:pPr>
    </w:p>
    <w:p w14:paraId="46DE4A18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Об утверждении программы профилактики</w:t>
      </w:r>
    </w:p>
    <w:p w14:paraId="58CD5E99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59B2F24A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4105F180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земельному контролю на межселенной</w:t>
      </w:r>
    </w:p>
    <w:p w14:paraId="1C0E9591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14:paraId="7E2FB955" w14:textId="14E87000" w:rsidR="00BD3D0F" w:rsidRPr="004E1EA0" w:rsidRDefault="00BD3D0F" w:rsidP="00BD3D0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1EA0">
        <w:rPr>
          <w:rFonts w:ascii="Times New Roman" w:hAnsi="Times New Roman"/>
          <w:sz w:val="24"/>
          <w:szCs w:val="24"/>
        </w:rPr>
        <w:t>образования,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также на территориях сельских </w:t>
      </w:r>
    </w:p>
    <w:p w14:paraId="1B9BE058" w14:textId="79E94271" w:rsidR="00BD3D0F" w:rsidRPr="004E1EA0" w:rsidRDefault="00BD3D0F" w:rsidP="00BD3D0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поселений</w:t>
      </w:r>
      <w:r w:rsidR="000D4E4C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входящие в состав Усть-Кутского </w:t>
      </w:r>
    </w:p>
    <w:p w14:paraId="5A493E0C" w14:textId="4AF0AA9C" w:rsidR="00BD3D0F" w:rsidRDefault="00BD3D0F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района</w:t>
      </w:r>
      <w:r w:rsidRPr="004E1EA0">
        <w:rPr>
          <w:rFonts w:ascii="Times New Roman" w:hAnsi="Times New Roman"/>
          <w:sz w:val="24"/>
          <w:szCs w:val="24"/>
        </w:rPr>
        <w:t xml:space="preserve"> на 202</w:t>
      </w:r>
      <w:r w:rsidR="006A1B1C">
        <w:rPr>
          <w:rFonts w:ascii="Times New Roman" w:hAnsi="Times New Roman"/>
          <w:sz w:val="24"/>
          <w:szCs w:val="24"/>
        </w:rPr>
        <w:t>4</w:t>
      </w:r>
      <w:r w:rsidRPr="004E1EA0">
        <w:rPr>
          <w:rFonts w:ascii="Times New Roman" w:hAnsi="Times New Roman"/>
          <w:sz w:val="24"/>
          <w:szCs w:val="24"/>
        </w:rPr>
        <w:t xml:space="preserve"> год</w:t>
      </w:r>
    </w:p>
    <w:p w14:paraId="5B0B8821" w14:textId="77777777" w:rsidR="00BD3D0F" w:rsidRPr="00BD3D0F" w:rsidRDefault="00BD3D0F" w:rsidP="00F52863">
      <w:pPr>
        <w:rPr>
          <w:rFonts w:ascii="Times New Roman" w:hAnsi="Times New Roman"/>
          <w:sz w:val="24"/>
          <w:szCs w:val="24"/>
        </w:rPr>
      </w:pPr>
    </w:p>
    <w:p w14:paraId="0B1D063B" w14:textId="35C0BF33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D1355D"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4E5BEB">
        <w:rPr>
          <w:rFonts w:ascii="Times New Roman" w:hAnsi="Times New Roman"/>
          <w:sz w:val="24"/>
          <w:szCs w:val="24"/>
        </w:rPr>
        <w:t xml:space="preserve"> </w:t>
      </w:r>
      <w:bookmarkStart w:id="0" w:name="_Hlk119072328"/>
      <w:r w:rsidR="004E5BEB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целях реализации переданных полномочий по осуществлению муниципального земельного контроля на территориях сельских поселений</w:t>
      </w:r>
      <w:r w:rsidR="00441D67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4E5BEB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входящих в состав Усть-Кутского муниципального района,</w:t>
      </w:r>
      <w:bookmarkEnd w:id="0"/>
      <w:r w:rsidR="004E5BE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руководствуясь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7384CCFD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1B9BA9" w14:textId="4B9ABCC8" w:rsidR="00F52863" w:rsidRPr="0011799E" w:rsidRDefault="00F52863" w:rsidP="0011799E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102F963D" w14:textId="3196A830" w:rsidR="00F52863" w:rsidRDefault="00BD3D0F" w:rsidP="00571E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2863" w:rsidRPr="00BD3D0F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по муниципальному </w:t>
      </w:r>
      <w:r w:rsidR="00BF7DE3" w:rsidRPr="00BD3D0F">
        <w:rPr>
          <w:rFonts w:ascii="Times New Roman" w:hAnsi="Times New Roman"/>
          <w:sz w:val="24"/>
          <w:szCs w:val="24"/>
        </w:rPr>
        <w:t>земельному</w:t>
      </w:r>
      <w:r w:rsidR="00F52863" w:rsidRPr="00BD3D0F">
        <w:rPr>
          <w:rFonts w:ascii="Times New Roman" w:hAnsi="Times New Roman"/>
          <w:sz w:val="24"/>
          <w:szCs w:val="24"/>
        </w:rPr>
        <w:t xml:space="preserve"> </w:t>
      </w:r>
      <w:r w:rsidR="00F52863" w:rsidRPr="004E1EA0">
        <w:rPr>
          <w:rFonts w:ascii="Times New Roman" w:hAnsi="Times New Roman"/>
          <w:sz w:val="24"/>
          <w:szCs w:val="24"/>
        </w:rPr>
        <w:t>контролю</w:t>
      </w:r>
      <w:r w:rsidRPr="004E1EA0">
        <w:rPr>
          <w:rFonts w:ascii="Times New Roman" w:hAnsi="Times New Roman"/>
          <w:sz w:val="24"/>
          <w:szCs w:val="24"/>
        </w:rPr>
        <w:t xml:space="preserve"> на межселенной территории Усть-Кутского муниципального образования,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также на территориях сельских поселений</w:t>
      </w:r>
      <w:r w:rsidR="00441D67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входящи</w:t>
      </w:r>
      <w:r w:rsidR="00441D67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состав Усть-Кутского муниципального района</w:t>
      </w:r>
      <w:r w:rsidR="00F52863" w:rsidRPr="004E1EA0">
        <w:rPr>
          <w:rFonts w:ascii="Times New Roman" w:hAnsi="Times New Roman"/>
          <w:sz w:val="24"/>
          <w:szCs w:val="24"/>
        </w:rPr>
        <w:t xml:space="preserve"> на 202</w:t>
      </w:r>
      <w:r w:rsidR="006A1B1C">
        <w:rPr>
          <w:rFonts w:ascii="Times New Roman" w:hAnsi="Times New Roman"/>
          <w:sz w:val="24"/>
          <w:szCs w:val="24"/>
        </w:rPr>
        <w:t>4</w:t>
      </w:r>
      <w:r w:rsidR="00F52863" w:rsidRPr="004E1EA0"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0CA34EBF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r w:rsidRPr="00F52863">
        <w:rPr>
          <w:rFonts w:ascii="Times New Roman" w:hAnsi="Times New Roman"/>
          <w:sz w:val="24"/>
          <w:szCs w:val="24"/>
        </w:rPr>
        <w:t>).</w:t>
      </w:r>
    </w:p>
    <w:p w14:paraId="3A316D34" w14:textId="194F5D85" w:rsidR="00F52863" w:rsidRDefault="00F52863" w:rsidP="0011799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>по управлению муниципальным имуществом Усть-Кутского муниципального образования Шалагина А.Ю.</w:t>
      </w:r>
    </w:p>
    <w:p w14:paraId="14C3835F" w14:textId="77777777" w:rsidR="004E1EA0" w:rsidRPr="00F52863" w:rsidRDefault="004E1EA0" w:rsidP="0011799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3747B3" w14:textId="77777777" w:rsidR="00F52863" w:rsidRPr="004E1EA0" w:rsidRDefault="00C22721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М</w:t>
      </w:r>
      <w:r w:rsidR="00F52863" w:rsidRPr="004E1EA0">
        <w:rPr>
          <w:rFonts w:ascii="Times New Roman" w:hAnsi="Times New Roman"/>
          <w:sz w:val="24"/>
          <w:szCs w:val="24"/>
        </w:rPr>
        <w:t>эр Усть-Кутского</w:t>
      </w:r>
    </w:p>
    <w:p w14:paraId="072C9810" w14:textId="6A2B5EB3" w:rsidR="0011799E" w:rsidRDefault="00F52863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</w:t>
      </w:r>
      <w:r w:rsidR="00441D67" w:rsidRPr="004E1EA0">
        <w:rPr>
          <w:rFonts w:ascii="Times New Roman" w:hAnsi="Times New Roman"/>
          <w:sz w:val="24"/>
          <w:szCs w:val="24"/>
        </w:rPr>
        <w:t xml:space="preserve">          </w:t>
      </w:r>
      <w:r w:rsidRPr="004E1EA0">
        <w:rPr>
          <w:rFonts w:ascii="Times New Roman" w:hAnsi="Times New Roman"/>
          <w:sz w:val="24"/>
          <w:szCs w:val="24"/>
        </w:rPr>
        <w:t xml:space="preserve">                </w:t>
      </w:r>
      <w:r w:rsidR="00C22721" w:rsidRPr="004E1EA0">
        <w:rPr>
          <w:rFonts w:ascii="Times New Roman" w:hAnsi="Times New Roman"/>
          <w:sz w:val="24"/>
          <w:szCs w:val="24"/>
        </w:rPr>
        <w:t>С.Г. Анисим</w:t>
      </w:r>
      <w:r w:rsidR="00441D67" w:rsidRPr="004E1EA0">
        <w:rPr>
          <w:rFonts w:ascii="Times New Roman" w:hAnsi="Times New Roman"/>
          <w:sz w:val="24"/>
          <w:szCs w:val="24"/>
        </w:rPr>
        <w:t>ов</w:t>
      </w:r>
    </w:p>
    <w:p w14:paraId="2436A275" w14:textId="77777777" w:rsidR="00BD095A" w:rsidRPr="00F52863" w:rsidRDefault="00BD095A" w:rsidP="00F52863">
      <w:pPr>
        <w:rPr>
          <w:rFonts w:ascii="Times New Roman" w:hAnsi="Times New Roman"/>
          <w:sz w:val="24"/>
          <w:szCs w:val="24"/>
        </w:rPr>
      </w:pPr>
    </w:p>
    <w:p w14:paraId="4442333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ПОДГОТОВИЛ:</w:t>
      </w:r>
    </w:p>
    <w:p w14:paraId="3AB3D571" w14:textId="38048506" w:rsidR="00F52863" w:rsidRPr="00F52863" w:rsidRDefault="002955FA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2863" w:rsidRPr="00F52863">
        <w:rPr>
          <w:rFonts w:ascii="Times New Roman" w:hAnsi="Times New Roman"/>
          <w:sz w:val="24"/>
          <w:szCs w:val="24"/>
        </w:rPr>
        <w:t>ачальник</w:t>
      </w:r>
      <w:r w:rsidR="006A1B1C">
        <w:rPr>
          <w:rFonts w:ascii="Times New Roman" w:hAnsi="Times New Roman"/>
          <w:sz w:val="24"/>
          <w:szCs w:val="24"/>
        </w:rPr>
        <w:t xml:space="preserve"> отдела правового обеспечения</w:t>
      </w:r>
    </w:p>
    <w:p w14:paraId="201031A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14:paraId="284ED40D" w14:textId="7B44B536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</w:t>
      </w:r>
      <w:r w:rsidR="006A1B1C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6A1B1C">
        <w:rPr>
          <w:rFonts w:ascii="Times New Roman" w:hAnsi="Times New Roman"/>
          <w:sz w:val="24"/>
          <w:szCs w:val="24"/>
        </w:rPr>
        <w:t>Н.Б. Темникова</w:t>
      </w:r>
    </w:p>
    <w:p w14:paraId="7329C984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524C22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0E38BC3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1995B5B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63526F93" w14:textId="1D1B4CC5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6A1B1C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6C8F391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D8ED7CA" w14:textId="33272E81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r w:rsidR="002955FA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>.</w:t>
      </w:r>
      <w:r w:rsidR="002955FA">
        <w:rPr>
          <w:rFonts w:ascii="Times New Roman" w:hAnsi="Times New Roman"/>
          <w:sz w:val="24"/>
          <w:szCs w:val="24"/>
        </w:rPr>
        <w:t>А</w:t>
      </w:r>
      <w:r w:rsidRPr="00F52863">
        <w:rPr>
          <w:rFonts w:ascii="Times New Roman" w:hAnsi="Times New Roman"/>
          <w:sz w:val="24"/>
          <w:szCs w:val="24"/>
        </w:rPr>
        <w:t xml:space="preserve">. </w:t>
      </w:r>
      <w:r w:rsidR="002955FA">
        <w:rPr>
          <w:rFonts w:ascii="Times New Roman" w:hAnsi="Times New Roman"/>
          <w:sz w:val="24"/>
          <w:szCs w:val="24"/>
        </w:rPr>
        <w:t>Липарева</w:t>
      </w:r>
    </w:p>
    <w:p w14:paraId="7BF93A8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2346EDDD" w14:textId="7687D495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</w:t>
      </w:r>
      <w:r w:rsidR="006A1B1C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73200056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DB9E744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C22721">
        <w:rPr>
          <w:rFonts w:ascii="Times New Roman" w:hAnsi="Times New Roman"/>
          <w:sz w:val="24"/>
          <w:szCs w:val="24"/>
        </w:rPr>
        <w:t>КУМИ УКМО</w:t>
      </w:r>
    </w:p>
    <w:p w14:paraId="4FE9F7A4" w14:textId="39AA6563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6A1B1C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C22721">
        <w:rPr>
          <w:rFonts w:ascii="Times New Roman" w:hAnsi="Times New Roman"/>
          <w:sz w:val="24"/>
          <w:szCs w:val="24"/>
        </w:rPr>
        <w:t>А.Ю. Шалагин</w:t>
      </w:r>
    </w:p>
    <w:p w14:paraId="5DCE238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8368AF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F7D64F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898408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43EFAC2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5CABD704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КУМИ УКМО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47648A8C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7723EB6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ИТОГО:   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3809F63A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7137F100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0A25765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A3A1D2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27D65C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FB6E38E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448B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E95ED6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8C2215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A8545D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5D631E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5449C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4223B65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04D416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ED39AC3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E4EC1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74291B1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DBEA85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2C0EB7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C7FD89D" w14:textId="2B939500" w:rsidR="00E118A6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7C7F166" w14:textId="77777777" w:rsidR="004E1EA0" w:rsidRPr="00F52863" w:rsidRDefault="004E1EA0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A5D08E" w14:textId="77777777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6"/>
          <w:szCs w:val="26"/>
          <w:lang w:eastAsia="ru-RU"/>
        </w:rPr>
        <w:lastRenderedPageBreak/>
        <w:t>УТВЕРЖДЕНО</w:t>
      </w:r>
    </w:p>
    <w:p w14:paraId="473ED4E7" w14:textId="77777777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Приложение к постановлению</w:t>
      </w:r>
    </w:p>
    <w:p w14:paraId="507A8725" w14:textId="77777777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Администрации Усть-Кутского</w:t>
      </w:r>
    </w:p>
    <w:p w14:paraId="079F7F7F" w14:textId="77777777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 xml:space="preserve">муниципального образования </w:t>
      </w:r>
    </w:p>
    <w:p w14:paraId="0CEAD194" w14:textId="62AD1C6D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от «</w:t>
      </w:r>
      <w:r w:rsidR="00B835C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19</w:t>
      </w: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»</w:t>
      </w:r>
      <w:r w:rsidR="00B835C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 xml:space="preserve"> декабря </w:t>
      </w: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202</w:t>
      </w:r>
      <w:r w:rsidR="006A1B1C"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3</w:t>
      </w:r>
      <w:r w:rsidRPr="0037119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 xml:space="preserve"> № </w:t>
      </w:r>
      <w:r w:rsidR="00B835C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eastAsia="ru-RU"/>
        </w:rPr>
        <w:t>579-п</w:t>
      </w:r>
    </w:p>
    <w:p w14:paraId="2776D536" w14:textId="77777777" w:rsidR="00C22721" w:rsidRPr="0037119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16"/>
          <w:szCs w:val="16"/>
          <w:lang w:eastAsia="ru-RU"/>
        </w:rPr>
      </w:pPr>
    </w:p>
    <w:p w14:paraId="14DE462C" w14:textId="19FB0FF9" w:rsidR="00192F47" w:rsidRPr="00371191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1191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371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муниципальному </w:t>
      </w:r>
      <w:r w:rsidR="00BF7DE3" w:rsidRPr="00371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земельному</w:t>
      </w:r>
      <w:r w:rsidR="00192F47" w:rsidRPr="00371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контролю</w:t>
      </w:r>
    </w:p>
    <w:p w14:paraId="6921F046" w14:textId="07203EF3" w:rsidR="00BD3D0F" w:rsidRPr="00371191" w:rsidRDefault="00BD3D0F" w:rsidP="00BD3D0F">
      <w:pP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hAnsi="Times New Roman"/>
          <w:b/>
          <w:bCs/>
          <w:sz w:val="26"/>
          <w:szCs w:val="26"/>
        </w:rPr>
        <w:t>на межселенной территории Усть-Кутского муниципального образования,</w:t>
      </w:r>
      <w:r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а также на территориях сельских поселений</w:t>
      </w:r>
      <w:r w:rsidR="00BD61D3"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,</w:t>
      </w:r>
      <w:r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входящи</w:t>
      </w:r>
      <w:r w:rsidR="00BD61D3"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х</w:t>
      </w:r>
      <w:r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в состав Усть-Кутского </w:t>
      </w:r>
    </w:p>
    <w:p w14:paraId="2E36B963" w14:textId="40389BA2" w:rsidR="006F1D30" w:rsidRPr="00371191" w:rsidRDefault="00BD3D0F" w:rsidP="00BD3D0F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муниципального района</w:t>
      </w:r>
      <w:r w:rsidRPr="00371191">
        <w:rPr>
          <w:rFonts w:ascii="Times New Roman" w:hAnsi="Times New Roman"/>
          <w:sz w:val="26"/>
          <w:szCs w:val="26"/>
        </w:rPr>
        <w:t xml:space="preserve"> </w:t>
      </w:r>
      <w:r w:rsidR="006F1D30" w:rsidRPr="00371191">
        <w:rPr>
          <w:rFonts w:ascii="Times New Roman" w:eastAsia="Times New Roman" w:hAnsi="Times New Roman"/>
          <w:b/>
          <w:bCs/>
          <w:color w:val="000000" w:themeColor="text1"/>
          <w:spacing w:val="-4"/>
          <w:sz w:val="26"/>
          <w:szCs w:val="26"/>
          <w:lang w:eastAsia="ru-RU"/>
        </w:rPr>
        <w:t>на 202</w:t>
      </w:r>
      <w:r w:rsidR="006A1B1C" w:rsidRPr="00371191">
        <w:rPr>
          <w:rFonts w:ascii="Times New Roman" w:eastAsia="Times New Roman" w:hAnsi="Times New Roman"/>
          <w:b/>
          <w:bCs/>
          <w:color w:val="000000" w:themeColor="text1"/>
          <w:spacing w:val="-4"/>
          <w:sz w:val="26"/>
          <w:szCs w:val="26"/>
          <w:lang w:eastAsia="ru-RU"/>
        </w:rPr>
        <w:t>4</w:t>
      </w:r>
      <w:r w:rsidR="006F1D30" w:rsidRPr="00371191">
        <w:rPr>
          <w:rFonts w:ascii="Times New Roman" w:eastAsia="Times New Roman" w:hAnsi="Times New Roman"/>
          <w:b/>
          <w:bCs/>
          <w:color w:val="000000" w:themeColor="text1"/>
          <w:spacing w:val="-4"/>
          <w:sz w:val="26"/>
          <w:szCs w:val="26"/>
          <w:lang w:eastAsia="ru-RU"/>
        </w:rPr>
        <w:t xml:space="preserve"> год</w:t>
      </w:r>
    </w:p>
    <w:p w14:paraId="0472D5AC" w14:textId="77777777" w:rsidR="006F1D30" w:rsidRPr="00371191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16"/>
          <w:szCs w:val="16"/>
          <w:lang w:eastAsia="ru-RU"/>
        </w:rPr>
      </w:pPr>
    </w:p>
    <w:p w14:paraId="447BDEA2" w14:textId="5516D88D" w:rsidR="006F1D30" w:rsidRPr="00371191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Раздел 1. </w:t>
      </w:r>
      <w:r w:rsidR="00302AAE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302AAE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 решение которых направлена программа профилактики</w:t>
      </w:r>
      <w:r w:rsidR="00A8544B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рисков причинения вреда (ущерба) охраняемым законом ценностям по </w:t>
      </w:r>
      <w:r w:rsidR="00192F47" w:rsidRPr="003711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муниципальному </w:t>
      </w:r>
      <w:r w:rsidR="00BF7DE3" w:rsidRPr="003711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земельному</w:t>
      </w:r>
      <w:r w:rsidR="00192F47" w:rsidRPr="003711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контролю </w:t>
      </w:r>
      <w:r w:rsidR="00A8544B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 202</w:t>
      </w:r>
      <w:r w:rsidR="006A1B1C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</w:t>
      </w:r>
      <w:r w:rsidR="00A8544B" w:rsidRPr="0037119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год</w:t>
      </w:r>
    </w:p>
    <w:p w14:paraId="5F18BAB3" w14:textId="77777777" w:rsidR="007419A5" w:rsidRPr="00371191" w:rsidRDefault="007419A5" w:rsidP="007419A5">
      <w:pPr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5E11F5F6" w14:textId="48510096" w:rsidR="00E965B3" w:rsidRPr="00371191" w:rsidRDefault="007419A5" w:rsidP="00E965B3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735B2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Муниципальный </w:t>
      </w:r>
      <w:r w:rsidR="00BF7DE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земельный </w:t>
      </w:r>
      <w:r w:rsidR="00735B2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контроль – деятельность, направленная на предупреждение, выявление и пресечение нарушений обязательных требований </w:t>
      </w:r>
      <w:r w:rsidR="00BF7DE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20044F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35B2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законодательства (далее </w:t>
      </w:r>
      <w:r w:rsidR="008D050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902528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35B2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3602CD78" w14:textId="2D7CFD1E" w:rsidR="005C6995" w:rsidRPr="00371191" w:rsidRDefault="00E965B3" w:rsidP="00BB7832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9036E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Органом, уполномоченным на осуществление муниципального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9036E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контроля </w:t>
      </w:r>
      <w:r w:rsidR="00CD4644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</w:t>
      </w:r>
      <w:r w:rsidR="009036E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межселенной территории Усть-Кутского муниципального образования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а также на территориях сельских поселений</w:t>
      </w:r>
      <w:r w:rsidR="00BD61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входящи</w:t>
      </w:r>
      <w:r w:rsidR="00BD61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состав Усть-Кутского муниципального района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D14449E" w14:textId="5A72C3E4" w:rsidR="009A2462" w:rsidRPr="00371191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D80454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Муниципальный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земельный</w:t>
      </w:r>
      <w:r w:rsidR="0054491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80454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54491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80454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8F7E9A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F7E9A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гражданами</w:t>
      </w:r>
      <w:r w:rsidR="00285FD0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D992129" w14:textId="47932E7C" w:rsidR="00320D1D" w:rsidRPr="00371191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земельному</w:t>
      </w:r>
      <w:r w:rsidR="00A41B1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контролю </w:t>
      </w:r>
      <w:r w:rsidR="00FC6DEB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 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межселенной </w:t>
      </w:r>
      <w:r w:rsidR="00FC6DEB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территории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Усть-Кутского муниципального образования</w:t>
      </w:r>
      <w:r w:rsidR="00E017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а также на территориях сельских поселений</w:t>
      </w:r>
      <w:r w:rsidR="00BD61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E017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входящи</w:t>
      </w:r>
      <w:r w:rsidR="00BD61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="00E017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состав Усть-Кутского муниципального района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202</w:t>
      </w:r>
      <w:r w:rsidR="006A1B1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0B1E4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 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(далее – </w:t>
      </w:r>
      <w:r w:rsidR="00532345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рограмма профилактики)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разработана в соответствии со статьей 44 Федерального закона от 31</w:t>
      </w:r>
      <w:r w:rsidR="00320D1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.07.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2021</w:t>
      </w:r>
      <w:r w:rsidR="00787F71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320D1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248-ФЗ</w:t>
      </w:r>
      <w:r w:rsidR="00787F71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«О государственном контроле (надзоре) и муниципальном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контроле</w:t>
      </w:r>
      <w:r w:rsidR="00787F71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.06.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2021</w:t>
      </w:r>
      <w:r w:rsidR="00320D1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611ADF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B78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контроля.</w:t>
      </w:r>
    </w:p>
    <w:p w14:paraId="4AEA0C86" w14:textId="498ABD03" w:rsidR="00AD05D0" w:rsidRPr="00371191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связи с вступлением в законную силу </w:t>
      </w:r>
      <w:r w:rsidR="00A85A49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Положения</w:t>
      </w:r>
      <w:r w:rsidR="00CC28A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осуществлении муниципального земельного</w:t>
      </w:r>
      <w:r w:rsidR="00CC28A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контроля </w:t>
      </w:r>
      <w:r w:rsidR="00E50C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межселенной территории Усть-Кутского муниципального образования</w:t>
      </w:r>
      <w:r w:rsidR="005400D8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утвержденного </w:t>
      </w:r>
      <w:r w:rsidR="00455AE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</w:t>
      </w:r>
      <w:r w:rsidR="005400D8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ешением Думы </w:t>
      </w:r>
      <w:r w:rsidR="00E50C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Усть-Кутского муниципального образования от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="005400D8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</w:t>
      </w:r>
      <w:r w:rsidR="005400D8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.2021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№ 8</w:t>
      </w:r>
      <w:r w:rsidR="00E50C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6A1B1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(с изменениями внесенными решением Думы Усть-Кутского муниципального образования от 26.09.2023 № 129)</w:t>
      </w:r>
      <w:r w:rsidR="00E017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01ECB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F5315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рограмма профилактики разработана 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 законодательства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снижения рисков причинения ущерба охраняемым законом ценностям.</w:t>
      </w:r>
    </w:p>
    <w:p w14:paraId="6FAB26D1" w14:textId="77777777" w:rsidR="000D6667" w:rsidRPr="0037119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Мониторинг состояния подконтрольных субъектов в сфере </w:t>
      </w:r>
      <w:r w:rsidR="0098376D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B1656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законодательства выявил, что ключевыми и наиболее значимыми рисками являются</w:t>
      </w:r>
      <w:r w:rsidR="00B1656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нарушение обязательных требований, </w:t>
      </w:r>
      <w:r w:rsidR="000D666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земельного законодательства в отношении объектов земельных отношений, за </w:t>
      </w:r>
      <w:r w:rsidR="00D8133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нарушение которых предусмотрена административная ответственность.</w:t>
      </w:r>
    </w:p>
    <w:p w14:paraId="13FD053B" w14:textId="77777777" w:rsidR="00132A95" w:rsidRPr="00371191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Проведение профилактических мероприятий направлен</w:t>
      </w:r>
      <w:r w:rsidR="005835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соблюдение подконтрольными субъектами обязательных требований </w:t>
      </w:r>
      <w:r w:rsidR="00D11E6A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земельного</w:t>
      </w:r>
      <w:r w:rsidR="00B1656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ствование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6CBE7216" w14:textId="77777777" w:rsidR="00132A95" w:rsidRPr="00371191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612BA509" w14:textId="77777777" w:rsidR="00CC712D" w:rsidRPr="00371191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Раздел </w:t>
      </w:r>
      <w:r w:rsidR="006C633D"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</w:t>
      </w:r>
      <w:r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C35108"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Цели и задачи реализации программы профилактики</w:t>
      </w:r>
    </w:p>
    <w:p w14:paraId="62672B99" w14:textId="77777777" w:rsidR="000A008F" w:rsidRPr="00371191" w:rsidRDefault="000A008F" w:rsidP="000A008F">
      <w:pPr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2B008AEA" w14:textId="77777777" w:rsidR="000A008F" w:rsidRPr="00371191" w:rsidRDefault="000A008F" w:rsidP="000A008F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49261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Основными целями п</w:t>
      </w:r>
      <w:r w:rsidR="006F1261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рограммы профилактики являются:</w:t>
      </w:r>
    </w:p>
    <w:p w14:paraId="4EDDEFED" w14:textId="77777777" w:rsidR="006F1261" w:rsidRPr="00371191" w:rsidRDefault="006F1261" w:rsidP="000A008F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8E686C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334A246D" w14:textId="31D1BE4A" w:rsidR="008E686C" w:rsidRPr="00371191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E642E75" w14:textId="77777777" w:rsidR="000F3514" w:rsidRPr="00371191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3. </w:t>
      </w:r>
      <w:r w:rsidR="00B063C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Создание условий для дов</w:t>
      </w:r>
      <w:r w:rsidR="00E50C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едения обязательных требований </w:t>
      </w:r>
      <w:r w:rsidR="00B063C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до контролируемых лиц, повышение информированности о спос</w:t>
      </w:r>
      <w:r w:rsidR="00E50C37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обах</w:t>
      </w:r>
      <w:r w:rsidR="00E373FB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063C3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их соблюдения.</w:t>
      </w:r>
    </w:p>
    <w:p w14:paraId="24571593" w14:textId="77777777" w:rsidR="00AD6415" w:rsidRPr="00371191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>Основными задачами</w:t>
      </w:r>
      <w:r w:rsidR="0049261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рограммы профилактики являются:</w:t>
      </w:r>
    </w:p>
    <w:p w14:paraId="3BE35E6D" w14:textId="77777777" w:rsidR="00A16FB6" w:rsidRPr="00371191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1. </w:t>
      </w:r>
      <w:r w:rsidR="00A16FB6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CAA5404" w14:textId="77777777" w:rsidR="00A16FB6" w:rsidRPr="00371191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 Повышение правосознания и правовой культуры подконтрольных субъектов;</w:t>
      </w:r>
    </w:p>
    <w:p w14:paraId="4D65DDD1" w14:textId="77777777" w:rsidR="00A16FB6" w:rsidRPr="00371191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3. </w:t>
      </w:r>
      <w:r w:rsidR="003D7EE0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</w:t>
      </w:r>
      <w:r w:rsidR="00D668FF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57FB75E3" w14:textId="77777777" w:rsidR="00A16FB6" w:rsidRPr="00371191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4. </w:t>
      </w:r>
      <w:r w:rsidR="00193D2E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64E672EF" w14:textId="77777777" w:rsidR="001C32D4" w:rsidRPr="00371191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5</w:t>
      </w:r>
      <w:r w:rsidR="001C32D4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77D4231F" w14:textId="7E4322D8" w:rsidR="001C32D4" w:rsidRPr="00371191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304732"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20545679" w14:textId="77777777" w:rsidR="00971112" w:rsidRPr="00371191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5E861D52" w14:textId="77777777" w:rsidR="00333F63" w:rsidRPr="00371191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5A1FC9EC" w14:textId="77777777" w:rsidR="00333F63" w:rsidRPr="00371191" w:rsidRDefault="00333F63" w:rsidP="00333F63">
      <w:pPr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100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2978"/>
      </w:tblGrid>
      <w:tr w:rsidR="00D44F9E" w:rsidRPr="00371191" w14:paraId="5A133279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B99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AF88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207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66B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371191" w14:paraId="5A82DD46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05D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28C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8A2" w14:textId="77777777" w:rsidR="00333F63" w:rsidRPr="00371191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52C" w14:textId="77777777" w:rsidR="0032057F" w:rsidRPr="00371191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371191" w14:paraId="02EC6831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CAC" w14:textId="77777777" w:rsidR="00E50C37" w:rsidRPr="00371191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EF1" w14:textId="77777777" w:rsidR="00E50C37" w:rsidRPr="00371191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94C" w14:textId="77777777" w:rsidR="00E50C37" w:rsidRPr="00371191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B4A" w14:textId="77777777" w:rsidR="00E50C37" w:rsidRPr="00371191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371191" w14:paraId="7A0E5454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F44" w14:textId="77777777" w:rsidR="00F82ED6" w:rsidRPr="00371191" w:rsidRDefault="0080471B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7C6" w14:textId="77777777" w:rsidR="00F82ED6" w:rsidRPr="00371191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15BE2022" w14:textId="77777777" w:rsidR="00F82ED6" w:rsidRPr="00371191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64CEF422" w14:textId="4984B7B7" w:rsidR="001F4A9B" w:rsidRPr="00371191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письменной </w:t>
            </w:r>
            <w:r w:rsidR="00775BFE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форме в случае, если</w:t>
            </w:r>
            <w:r w:rsidR="001F4A9B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контролируемым лицом представлен письменный запрос по следующим вопросам:</w:t>
            </w:r>
          </w:p>
          <w:p w14:paraId="7278B103" w14:textId="77777777" w:rsidR="001F4A9B" w:rsidRPr="00371191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земельного контроля;</w:t>
            </w:r>
          </w:p>
          <w:p w14:paraId="1B2BB92D" w14:textId="77777777" w:rsidR="001F4A9B" w:rsidRPr="00371191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обжалования действий (бездействий) должностных лиц;</w:t>
            </w:r>
          </w:p>
          <w:p w14:paraId="776BBB33" w14:textId="7D19B1BF" w:rsidR="001F4A9B" w:rsidRPr="00371191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</w:t>
            </w:r>
          </w:p>
          <w:p w14:paraId="54C1D1F3" w14:textId="6A8231AC" w:rsidR="001F4A9B" w:rsidRPr="00371191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установленные Федеральным </w:t>
            </w:r>
            <w:hyperlink r:id="rId9" w:history="1">
              <w:r w:rsidRPr="00371191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  <w:r w:rsidR="001F4A9B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AA04CB1" w14:textId="77777777" w:rsidR="00F82ED6" w:rsidRPr="00371191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</w:t>
            </w:r>
            <w:r w:rsidR="00F82ED6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конференц-связи, на личном приеме либо в хо</w:t>
            </w:r>
            <w:r w:rsidR="005F4655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AD511FA" w14:textId="04FB7027" w:rsidR="00F82ED6" w:rsidRPr="00371191" w:rsidRDefault="00F82ED6" w:rsidP="00371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A36D" w14:textId="77777777" w:rsidR="00F82ED6" w:rsidRPr="00371191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CF6" w14:textId="77777777" w:rsidR="00F82ED6" w:rsidRPr="00371191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12C607FD" w14:textId="77777777" w:rsidR="00333F63" w:rsidRPr="00371191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522D36EC" w14:textId="77777777" w:rsidR="00DE5AE0" w:rsidRPr="00371191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Раздел 4. Показатели результативности и эффективности программы профилактики</w:t>
      </w:r>
    </w:p>
    <w:p w14:paraId="2BA0D68D" w14:textId="77777777" w:rsidR="00071BDB" w:rsidRPr="00371191" w:rsidRDefault="00071BDB" w:rsidP="00333F63">
      <w:pPr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100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3387"/>
      </w:tblGrid>
      <w:tr w:rsidR="00D44F9E" w:rsidRPr="00371191" w14:paraId="0E9BC083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864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24DF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21B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371191" w14:paraId="5C37C952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7E2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59B" w14:textId="77777777" w:rsidR="00071BDB" w:rsidRPr="00371191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777" w14:textId="77777777" w:rsidR="00071BDB" w:rsidRPr="00371191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371191" w14:paraId="15251BB5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781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C1A" w14:textId="77777777" w:rsidR="00071BDB" w:rsidRPr="00371191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1BEC" w14:textId="77777777" w:rsidR="00071BDB" w:rsidRPr="00371191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371191" w14:paraId="7D8D5FF7" w14:textId="77777777" w:rsidTr="003711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2AE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255" w14:textId="77777777" w:rsidR="00071BDB" w:rsidRPr="00371191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78C" w14:textId="77777777" w:rsidR="00071BDB" w:rsidRPr="00371191" w:rsidRDefault="00071BDB" w:rsidP="00D13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D1355D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A146C1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371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14:paraId="51A3203E" w14:textId="77777777" w:rsidR="00371191" w:rsidRDefault="00371191" w:rsidP="00C22721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9F89922" w14:textId="77777777" w:rsidR="00371191" w:rsidRPr="00371191" w:rsidRDefault="00371191" w:rsidP="00C22721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1DD30CF" w14:textId="47E259FD" w:rsidR="00C22721" w:rsidRPr="0037119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Председатель Комитета по управлению</w:t>
      </w:r>
    </w:p>
    <w:p w14:paraId="1DA628AD" w14:textId="77777777" w:rsidR="00C22721" w:rsidRPr="0037119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муниципальным имуществом Усть-Кутского</w:t>
      </w:r>
    </w:p>
    <w:p w14:paraId="0A734687" w14:textId="77777777" w:rsidR="00C22721" w:rsidRPr="00371191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муниципального образования</w:t>
      </w:r>
      <w:r w:rsidRPr="0037119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>А.Ю. Шалагин</w:t>
      </w:r>
    </w:p>
    <w:sectPr w:rsidR="00C22721" w:rsidRPr="00371191" w:rsidSect="004E1EA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C0A5" w14:textId="77777777" w:rsidR="00781295" w:rsidRDefault="00781295">
      <w:r>
        <w:separator/>
      </w:r>
    </w:p>
  </w:endnote>
  <w:endnote w:type="continuationSeparator" w:id="0">
    <w:p w14:paraId="4AFB1CF8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D057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1B5F" w14:textId="77777777" w:rsidR="00781295" w:rsidRDefault="00781295">
      <w:r>
        <w:separator/>
      </w:r>
    </w:p>
  </w:footnote>
  <w:footnote w:type="continuationSeparator" w:id="0">
    <w:p w14:paraId="02DCD76D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0870" w14:textId="76CFB493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E1EA0">
      <w:rPr>
        <w:rStyle w:val="af"/>
        <w:noProof/>
      </w:rPr>
      <w:t>1</w:t>
    </w:r>
    <w:r>
      <w:rPr>
        <w:rStyle w:val="af"/>
      </w:rPr>
      <w:fldChar w:fldCharType="end"/>
    </w:r>
  </w:p>
  <w:p w14:paraId="71E1697B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922A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16A01EC4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102806">
    <w:abstractNumId w:val="6"/>
  </w:num>
  <w:num w:numId="2" w16cid:durableId="32509270">
    <w:abstractNumId w:val="1"/>
  </w:num>
  <w:num w:numId="3" w16cid:durableId="1076242502">
    <w:abstractNumId w:val="9"/>
  </w:num>
  <w:num w:numId="4" w16cid:durableId="1564481417">
    <w:abstractNumId w:val="8"/>
  </w:num>
  <w:num w:numId="5" w16cid:durableId="218789642">
    <w:abstractNumId w:val="12"/>
  </w:num>
  <w:num w:numId="6" w16cid:durableId="1998221428">
    <w:abstractNumId w:val="10"/>
  </w:num>
  <w:num w:numId="7" w16cid:durableId="684358671">
    <w:abstractNumId w:val="5"/>
  </w:num>
  <w:num w:numId="8" w16cid:durableId="1454787314">
    <w:abstractNumId w:val="3"/>
  </w:num>
  <w:num w:numId="9" w16cid:durableId="96100953">
    <w:abstractNumId w:val="2"/>
  </w:num>
  <w:num w:numId="10" w16cid:durableId="1971978380">
    <w:abstractNumId w:val="14"/>
  </w:num>
  <w:num w:numId="11" w16cid:durableId="105853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176833">
    <w:abstractNumId w:val="13"/>
  </w:num>
  <w:num w:numId="13" w16cid:durableId="277225736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441031764">
    <w:abstractNumId w:val="7"/>
  </w:num>
  <w:num w:numId="15" w16cid:durableId="38479444">
    <w:abstractNumId w:val="11"/>
  </w:num>
  <w:num w:numId="16" w16cid:durableId="192348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80C2A"/>
    <w:rsid w:val="000919D3"/>
    <w:rsid w:val="00093352"/>
    <w:rsid w:val="000A008F"/>
    <w:rsid w:val="000A0881"/>
    <w:rsid w:val="000B1E46"/>
    <w:rsid w:val="000B768E"/>
    <w:rsid w:val="000D4E4C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1799E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955FA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119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1D67"/>
    <w:rsid w:val="0044240D"/>
    <w:rsid w:val="00442DCC"/>
    <w:rsid w:val="0045318E"/>
    <w:rsid w:val="00455AE7"/>
    <w:rsid w:val="00455DCA"/>
    <w:rsid w:val="00482A0A"/>
    <w:rsid w:val="00490774"/>
    <w:rsid w:val="0049261E"/>
    <w:rsid w:val="004A3E8F"/>
    <w:rsid w:val="004A770E"/>
    <w:rsid w:val="004B21F1"/>
    <w:rsid w:val="004B408D"/>
    <w:rsid w:val="004C3D54"/>
    <w:rsid w:val="004C722E"/>
    <w:rsid w:val="004D241E"/>
    <w:rsid w:val="004D79F0"/>
    <w:rsid w:val="004E0B0A"/>
    <w:rsid w:val="004E1EA0"/>
    <w:rsid w:val="004E5BEB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1E67"/>
    <w:rsid w:val="0057285B"/>
    <w:rsid w:val="00581FC4"/>
    <w:rsid w:val="005835D3"/>
    <w:rsid w:val="00584DBE"/>
    <w:rsid w:val="00585961"/>
    <w:rsid w:val="00593932"/>
    <w:rsid w:val="005B2331"/>
    <w:rsid w:val="005C6995"/>
    <w:rsid w:val="005E1C26"/>
    <w:rsid w:val="005E7B51"/>
    <w:rsid w:val="005F4655"/>
    <w:rsid w:val="005F4CA8"/>
    <w:rsid w:val="006019DA"/>
    <w:rsid w:val="00611ADF"/>
    <w:rsid w:val="00620740"/>
    <w:rsid w:val="0062547A"/>
    <w:rsid w:val="00630527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1B1C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0446"/>
    <w:rsid w:val="007519B2"/>
    <w:rsid w:val="00761B4B"/>
    <w:rsid w:val="00771117"/>
    <w:rsid w:val="00775BFE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3FE9"/>
    <w:rsid w:val="00A97D9A"/>
    <w:rsid w:val="00AA6BD1"/>
    <w:rsid w:val="00AB607C"/>
    <w:rsid w:val="00AC4D08"/>
    <w:rsid w:val="00AC67B8"/>
    <w:rsid w:val="00AD05D0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35C6"/>
    <w:rsid w:val="00B848D8"/>
    <w:rsid w:val="00B874E6"/>
    <w:rsid w:val="00B95013"/>
    <w:rsid w:val="00BA3230"/>
    <w:rsid w:val="00BB7832"/>
    <w:rsid w:val="00BC1C72"/>
    <w:rsid w:val="00BC3BA1"/>
    <w:rsid w:val="00BC4E67"/>
    <w:rsid w:val="00BD095A"/>
    <w:rsid w:val="00BD171C"/>
    <w:rsid w:val="00BD3D0F"/>
    <w:rsid w:val="00BD61D3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D4644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D7815"/>
    <w:rsid w:val="00DE0088"/>
    <w:rsid w:val="00DE3A76"/>
    <w:rsid w:val="00DE59B7"/>
    <w:rsid w:val="00DE5AE0"/>
    <w:rsid w:val="00DE7102"/>
    <w:rsid w:val="00DF1B92"/>
    <w:rsid w:val="00DF49F3"/>
    <w:rsid w:val="00E01737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965B3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5005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3C7E-31A1-4172-97CD-8F39198D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Темникова Н.Б.</cp:lastModifiedBy>
  <cp:revision>28</cp:revision>
  <cp:lastPrinted>2023-12-19T06:17:00Z</cp:lastPrinted>
  <dcterms:created xsi:type="dcterms:W3CDTF">2021-12-07T06:48:00Z</dcterms:created>
  <dcterms:modified xsi:type="dcterms:W3CDTF">2023-12-21T06:54:00Z</dcterms:modified>
</cp:coreProperties>
</file>